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rPr>
          <w:color w:val="333333"/>
          <w:sz w:val="20"/>
          <w:szCs w:val="20"/>
        </w:rPr>
      </w:pPr>
      <w:r>
        <w:rPr>
          <w:rStyle w:val="5"/>
          <w:rFonts w:hint="eastAsia"/>
          <w:color w:val="333333"/>
          <w:sz w:val="36"/>
          <w:szCs w:val="36"/>
        </w:rPr>
        <w:t>国家发展改革委关于2018年</w:t>
      </w:r>
    </w:p>
    <w:p>
      <w:pPr>
        <w:pStyle w:val="2"/>
        <w:spacing w:before="0" w:beforeAutospacing="0" w:after="0" w:afterAutospacing="0"/>
        <w:jc w:val="center"/>
        <w:rPr>
          <w:rFonts w:hint="eastAsia"/>
          <w:color w:val="333333"/>
          <w:sz w:val="20"/>
          <w:szCs w:val="20"/>
        </w:rPr>
      </w:pPr>
      <w:r>
        <w:rPr>
          <w:rStyle w:val="5"/>
          <w:rFonts w:hint="eastAsia"/>
          <w:color w:val="333333"/>
          <w:sz w:val="36"/>
          <w:szCs w:val="36"/>
        </w:rPr>
        <w:t>光伏发电项目价格政策的通知</w:t>
      </w:r>
    </w:p>
    <w:p>
      <w:pPr>
        <w:pStyle w:val="2"/>
        <w:spacing w:before="0" w:beforeAutospacing="0" w:after="0" w:afterAutospacing="0"/>
        <w:jc w:val="center"/>
        <w:rPr>
          <w:rFonts w:hint="eastAsia"/>
          <w:color w:val="333333"/>
          <w:sz w:val="20"/>
          <w:szCs w:val="20"/>
        </w:rPr>
      </w:pPr>
      <w:r>
        <w:rPr>
          <w:rFonts w:hint="eastAsia"/>
          <w:color w:val="333333"/>
          <w:sz w:val="20"/>
          <w:szCs w:val="20"/>
        </w:rPr>
        <w:t> </w:t>
      </w:r>
    </w:p>
    <w:p>
      <w:pPr>
        <w:pStyle w:val="2"/>
        <w:spacing w:before="0" w:beforeAutospacing="0" w:after="0" w:afterAutospacing="0"/>
        <w:jc w:val="center"/>
        <w:rPr>
          <w:rFonts w:hint="eastAsia"/>
          <w:color w:val="333333"/>
          <w:sz w:val="20"/>
          <w:szCs w:val="20"/>
        </w:rPr>
      </w:pPr>
      <w:r>
        <w:rPr>
          <w:rFonts w:hint="eastAsia"/>
          <w:color w:val="333333"/>
          <w:sz w:val="20"/>
          <w:szCs w:val="20"/>
        </w:rPr>
        <w:t>发改价格规〔2017〕2196号</w:t>
      </w:r>
    </w:p>
    <w:p>
      <w:pPr>
        <w:pStyle w:val="2"/>
        <w:spacing w:before="0" w:beforeAutospacing="0" w:after="0" w:afterAutospacing="0"/>
        <w:jc w:val="both"/>
        <w:rPr>
          <w:rFonts w:hint="eastAsia"/>
          <w:color w:val="333333"/>
          <w:sz w:val="20"/>
          <w:szCs w:val="20"/>
        </w:rPr>
      </w:pPr>
      <w:r>
        <w:rPr>
          <w:rFonts w:hint="eastAsia"/>
          <w:color w:val="333333"/>
          <w:sz w:val="20"/>
          <w:szCs w:val="20"/>
        </w:rPr>
        <w:t> </w:t>
      </w:r>
    </w:p>
    <w:p>
      <w:pPr>
        <w:pStyle w:val="2"/>
        <w:spacing w:before="0" w:beforeAutospacing="0" w:after="0" w:afterAutospacing="0"/>
        <w:jc w:val="both"/>
        <w:rPr>
          <w:rFonts w:hint="eastAsia"/>
          <w:color w:val="333333"/>
          <w:sz w:val="20"/>
          <w:szCs w:val="20"/>
        </w:rPr>
      </w:pPr>
      <w:r>
        <w:rPr>
          <w:rFonts w:hint="eastAsia"/>
          <w:color w:val="333333"/>
          <w:sz w:val="20"/>
          <w:szCs w:val="20"/>
        </w:rPr>
        <w:t>各省、自治区、直辖市发展改革委、物价局、能源局、扶贫办，国家电网公司、南方电网公司、内蒙古电力公司：</w:t>
      </w:r>
    </w:p>
    <w:p>
      <w:pPr>
        <w:pStyle w:val="2"/>
        <w:spacing w:before="0" w:beforeAutospacing="0" w:after="0" w:afterAutospacing="0"/>
        <w:jc w:val="both"/>
        <w:rPr>
          <w:rFonts w:hint="eastAsia"/>
          <w:color w:val="333333"/>
          <w:sz w:val="20"/>
          <w:szCs w:val="20"/>
        </w:rPr>
      </w:pPr>
      <w:r>
        <w:rPr>
          <w:rFonts w:hint="eastAsia"/>
          <w:color w:val="333333"/>
          <w:sz w:val="20"/>
          <w:szCs w:val="20"/>
        </w:rPr>
        <w:t>　　为落实国务院办公厅《能源发展战略行动计划（2014-2020）》关于新能源标杆上网电价逐步退坡的要求，合理引导新能源投资，促进光伏发电产业健康有序发展，决定调整2018年光伏发电标杆上网电价政策。经商国家能源局，现就有关事项通知如下：</w:t>
      </w:r>
    </w:p>
    <w:p>
      <w:pPr>
        <w:pStyle w:val="2"/>
        <w:spacing w:before="0" w:beforeAutospacing="0" w:after="0" w:afterAutospacing="0"/>
        <w:jc w:val="both"/>
        <w:rPr>
          <w:rFonts w:hint="eastAsia"/>
          <w:color w:val="333333"/>
          <w:sz w:val="20"/>
          <w:szCs w:val="20"/>
        </w:rPr>
      </w:pPr>
      <w:r>
        <w:rPr>
          <w:rFonts w:hint="eastAsia"/>
          <w:color w:val="333333"/>
          <w:sz w:val="20"/>
          <w:szCs w:val="20"/>
        </w:rPr>
        <w:t>　　一、</w:t>
      </w:r>
      <w:bookmarkStart w:id="0" w:name="_GoBack"/>
      <w:r>
        <w:rPr>
          <w:rFonts w:hint="eastAsia"/>
          <w:color w:val="333333"/>
          <w:sz w:val="20"/>
          <w:szCs w:val="20"/>
        </w:rPr>
        <w:t>根据当前光伏产业技术进步和成本降低情况，降低2018年1月1日之后投运的光伏电站标杆上网电价，Ⅰ类、Ⅱ类、Ⅲ类资源区标杆上网电价分别调整为每千瓦时0.55元、0.65元、0.75元（含税）。</w:t>
      </w:r>
      <w:bookmarkEnd w:id="0"/>
      <w:r>
        <w:rPr>
          <w:rFonts w:hint="eastAsia"/>
          <w:color w:val="333333"/>
          <w:sz w:val="20"/>
          <w:szCs w:val="20"/>
        </w:rPr>
        <w:t>自2019年起，纳入财政补贴年度规模管理的光伏发电项目全部按投运时间执行对应的标杆电价。</w:t>
      </w:r>
    </w:p>
    <w:p>
      <w:pPr>
        <w:pStyle w:val="2"/>
        <w:spacing w:before="0" w:beforeAutospacing="0" w:after="0" w:afterAutospacing="0"/>
        <w:jc w:val="both"/>
        <w:rPr>
          <w:rFonts w:hint="eastAsia"/>
          <w:color w:val="333333"/>
          <w:sz w:val="20"/>
          <w:szCs w:val="20"/>
        </w:rPr>
      </w:pPr>
      <w:r>
        <w:rPr>
          <w:rFonts w:hint="eastAsia"/>
          <w:color w:val="333333"/>
          <w:sz w:val="20"/>
          <w:szCs w:val="20"/>
        </w:rPr>
        <w:t>　　二、2018年1月1日以后投运的、采用“自发自用、余量上网”模式的分布式光伏发电项目，全电量度电补贴标准降低0.05元，即补贴标准调整为每千瓦时0.37元（含税）。采用“全额上网”模式的分布式光伏发电项目按所在资源区光伏电站价格执行。分布式光伏发电项目自用电量免收随电价征收的各类政府性基金及附加、系统备用容量费和其他相关并网服务费。</w:t>
      </w:r>
    </w:p>
    <w:p>
      <w:pPr>
        <w:pStyle w:val="2"/>
        <w:spacing w:before="0" w:beforeAutospacing="0" w:after="0" w:afterAutospacing="0"/>
        <w:jc w:val="both"/>
        <w:rPr>
          <w:rFonts w:hint="eastAsia"/>
          <w:color w:val="333333"/>
          <w:sz w:val="20"/>
          <w:szCs w:val="20"/>
        </w:rPr>
      </w:pPr>
      <w:r>
        <w:rPr>
          <w:rFonts w:hint="eastAsia"/>
          <w:color w:val="333333"/>
          <w:sz w:val="20"/>
          <w:szCs w:val="20"/>
        </w:rPr>
        <w:t>　　三、村级光伏扶贫电站（0.5兆瓦及以下）标杆电价、户用分布式光伏扶贫项目度电补贴标准保持不变。</w:t>
      </w:r>
    </w:p>
    <w:p>
      <w:pPr>
        <w:pStyle w:val="2"/>
        <w:spacing w:before="0" w:beforeAutospacing="0" w:after="0" w:afterAutospacing="0"/>
        <w:jc w:val="both"/>
        <w:rPr>
          <w:rFonts w:hint="eastAsia"/>
          <w:color w:val="333333"/>
          <w:sz w:val="20"/>
          <w:szCs w:val="20"/>
        </w:rPr>
      </w:pPr>
      <w:r>
        <w:rPr>
          <w:rFonts w:hint="eastAsia"/>
          <w:color w:val="333333"/>
          <w:sz w:val="20"/>
          <w:szCs w:val="20"/>
        </w:rPr>
        <w:t>　　四、各新能源发电企业和电网企业必须真实、完整地记载和保存相关发电项目上网交易电量、价格和补贴金额等资料，接受有关部门监督检查，并于每月10日前将相关数据报送至国家可再生能源信息管理中心。各级价格主管部门要加强对新能源上网电价执行和电价附加补贴结算的监管，督促相关上网电价政策执行到位。</w:t>
      </w:r>
    </w:p>
    <w:p>
      <w:pPr>
        <w:pStyle w:val="2"/>
        <w:spacing w:before="0" w:beforeAutospacing="0" w:after="0" w:afterAutospacing="0"/>
        <w:jc w:val="both"/>
        <w:rPr>
          <w:rFonts w:hint="eastAsia"/>
          <w:color w:val="333333"/>
          <w:sz w:val="20"/>
          <w:szCs w:val="20"/>
        </w:rPr>
      </w:pPr>
      <w:r>
        <w:rPr>
          <w:rFonts w:hint="eastAsia"/>
          <w:color w:val="333333"/>
          <w:sz w:val="20"/>
          <w:szCs w:val="20"/>
        </w:rPr>
        <w:t>　　五、鼓励地方按国家有关规定开展光伏发电就近消纳配电价格改革和市场化招标定价试点，逐步完善通过市场发现价格的机制。</w:t>
      </w:r>
    </w:p>
    <w:p>
      <w:pPr>
        <w:pStyle w:val="2"/>
        <w:spacing w:before="0" w:beforeAutospacing="0" w:after="0" w:afterAutospacing="0"/>
        <w:jc w:val="both"/>
        <w:rPr>
          <w:rFonts w:hint="eastAsia"/>
          <w:color w:val="333333"/>
          <w:sz w:val="20"/>
          <w:szCs w:val="20"/>
        </w:rPr>
      </w:pPr>
      <w:r>
        <w:rPr>
          <w:rFonts w:hint="eastAsia"/>
          <w:color w:val="333333"/>
          <w:sz w:val="20"/>
          <w:szCs w:val="20"/>
        </w:rPr>
        <w:t>　　六、上述规定自2018年1月1日起执行。</w:t>
      </w:r>
    </w:p>
    <w:p>
      <w:pPr>
        <w:pStyle w:val="2"/>
        <w:spacing w:before="0" w:beforeAutospacing="0" w:after="0" w:afterAutospacing="0"/>
        <w:jc w:val="both"/>
        <w:rPr>
          <w:rFonts w:hint="eastAsia"/>
          <w:color w:val="333333"/>
          <w:sz w:val="20"/>
          <w:szCs w:val="20"/>
        </w:rPr>
      </w:pPr>
      <w:r>
        <w:rPr>
          <w:rFonts w:hint="eastAsia"/>
          <w:color w:val="333333"/>
          <w:sz w:val="20"/>
          <w:szCs w:val="20"/>
        </w:rPr>
        <w:t>　　附件：</w:t>
      </w:r>
      <w:r>
        <w:fldChar w:fldCharType="begin"/>
      </w:r>
      <w:r>
        <w:instrText xml:space="preserve"> HYPERLINK "http://www.ndrc.gov.cn/zcfb/gfxwj/201712/W020171222346429413350.pdf" \t "_blank" </w:instrText>
      </w:r>
      <w:r>
        <w:fldChar w:fldCharType="separate"/>
      </w:r>
      <w:r>
        <w:rPr>
          <w:rStyle w:val="6"/>
          <w:rFonts w:hint="eastAsia"/>
          <w:sz w:val="20"/>
          <w:szCs w:val="20"/>
          <w:u w:val="none"/>
        </w:rPr>
        <w:t>2018年全国光伏发电上网电价表</w:t>
      </w:r>
      <w:r>
        <w:rPr>
          <w:rStyle w:val="7"/>
          <w:rFonts w:hint="eastAsia"/>
          <w:sz w:val="20"/>
          <w:szCs w:val="20"/>
          <w:u w:val="none"/>
        </w:rPr>
        <w:fldChar w:fldCharType="end"/>
      </w:r>
    </w:p>
    <w:p>
      <w:pPr>
        <w:pStyle w:val="2"/>
        <w:spacing w:before="0" w:beforeAutospacing="0" w:after="0" w:afterAutospacing="0"/>
        <w:jc w:val="both"/>
        <w:rPr>
          <w:rFonts w:hint="eastAsia"/>
          <w:color w:val="333333"/>
          <w:sz w:val="20"/>
          <w:szCs w:val="20"/>
        </w:rPr>
      </w:pPr>
      <w:r>
        <w:rPr>
          <w:rFonts w:hint="eastAsia"/>
          <w:color w:val="333333"/>
          <w:sz w:val="20"/>
          <w:szCs w:val="20"/>
        </w:rPr>
        <w:t> </w:t>
      </w:r>
    </w:p>
    <w:p>
      <w:pPr>
        <w:pStyle w:val="2"/>
        <w:spacing w:before="0" w:beforeAutospacing="0" w:after="0" w:afterAutospacing="0"/>
        <w:jc w:val="center"/>
        <w:rPr>
          <w:rFonts w:hint="eastAsia"/>
          <w:color w:val="333333"/>
          <w:sz w:val="20"/>
          <w:szCs w:val="20"/>
        </w:rPr>
      </w:pPr>
      <w:r>
        <w:rPr>
          <w:rFonts w:hint="eastAsia"/>
          <w:color w:val="333333"/>
          <w:sz w:val="20"/>
          <w:szCs w:val="20"/>
        </w:rPr>
        <w:t>国家发展改革委</w:t>
      </w:r>
    </w:p>
    <w:p>
      <w:pPr>
        <w:pStyle w:val="2"/>
        <w:spacing w:before="0" w:beforeAutospacing="0" w:after="0" w:afterAutospacing="0"/>
        <w:jc w:val="center"/>
        <w:rPr>
          <w:rFonts w:hint="eastAsia"/>
          <w:color w:val="333333"/>
          <w:sz w:val="20"/>
          <w:szCs w:val="20"/>
        </w:rPr>
      </w:pPr>
      <w:r>
        <w:rPr>
          <w:rFonts w:hint="eastAsia"/>
          <w:color w:val="333333"/>
          <w:sz w:val="20"/>
          <w:szCs w:val="20"/>
        </w:rPr>
        <w:t>2017年12月19日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3019"/>
    <w:rsid w:val="000012D1"/>
    <w:rsid w:val="00004E39"/>
    <w:rsid w:val="000212E2"/>
    <w:rsid w:val="0002397A"/>
    <w:rsid w:val="00035B46"/>
    <w:rsid w:val="00041865"/>
    <w:rsid w:val="00042094"/>
    <w:rsid w:val="0004267A"/>
    <w:rsid w:val="00057C7B"/>
    <w:rsid w:val="00063083"/>
    <w:rsid w:val="00063A1A"/>
    <w:rsid w:val="000711A4"/>
    <w:rsid w:val="0007699F"/>
    <w:rsid w:val="000803B3"/>
    <w:rsid w:val="00092A3B"/>
    <w:rsid w:val="00095556"/>
    <w:rsid w:val="000A156B"/>
    <w:rsid w:val="000A1D92"/>
    <w:rsid w:val="000A1DCA"/>
    <w:rsid w:val="000A3139"/>
    <w:rsid w:val="000A3E64"/>
    <w:rsid w:val="000A52D7"/>
    <w:rsid w:val="000B430D"/>
    <w:rsid w:val="000B5037"/>
    <w:rsid w:val="000C40EE"/>
    <w:rsid w:val="000C657A"/>
    <w:rsid w:val="000E05AF"/>
    <w:rsid w:val="000E1438"/>
    <w:rsid w:val="000E30E6"/>
    <w:rsid w:val="000E63D0"/>
    <w:rsid w:val="00104B8A"/>
    <w:rsid w:val="0011124D"/>
    <w:rsid w:val="001134D5"/>
    <w:rsid w:val="00130A5D"/>
    <w:rsid w:val="001319BD"/>
    <w:rsid w:val="001366AB"/>
    <w:rsid w:val="001521BD"/>
    <w:rsid w:val="00157F16"/>
    <w:rsid w:val="0016162E"/>
    <w:rsid w:val="00161CBF"/>
    <w:rsid w:val="00164B57"/>
    <w:rsid w:val="001666CA"/>
    <w:rsid w:val="00173ECC"/>
    <w:rsid w:val="001745EA"/>
    <w:rsid w:val="001857C5"/>
    <w:rsid w:val="001901BC"/>
    <w:rsid w:val="00192D04"/>
    <w:rsid w:val="001A4677"/>
    <w:rsid w:val="001A70DF"/>
    <w:rsid w:val="001C227D"/>
    <w:rsid w:val="001C3D32"/>
    <w:rsid w:val="001C5633"/>
    <w:rsid w:val="001C6444"/>
    <w:rsid w:val="001C71D4"/>
    <w:rsid w:val="001D311C"/>
    <w:rsid w:val="001F53AE"/>
    <w:rsid w:val="001F71C0"/>
    <w:rsid w:val="00211101"/>
    <w:rsid w:val="00211DC2"/>
    <w:rsid w:val="0021276E"/>
    <w:rsid w:val="002330F0"/>
    <w:rsid w:val="002333A7"/>
    <w:rsid w:val="00241AAC"/>
    <w:rsid w:val="00242802"/>
    <w:rsid w:val="00252EF9"/>
    <w:rsid w:val="00252F28"/>
    <w:rsid w:val="00267E1D"/>
    <w:rsid w:val="00274146"/>
    <w:rsid w:val="00274A59"/>
    <w:rsid w:val="00276170"/>
    <w:rsid w:val="002817DF"/>
    <w:rsid w:val="00283394"/>
    <w:rsid w:val="00283D0B"/>
    <w:rsid w:val="00294DFD"/>
    <w:rsid w:val="002A7969"/>
    <w:rsid w:val="002B37D7"/>
    <w:rsid w:val="002B5044"/>
    <w:rsid w:val="002B6973"/>
    <w:rsid w:val="002C2D86"/>
    <w:rsid w:val="002C5A5B"/>
    <w:rsid w:val="002E272C"/>
    <w:rsid w:val="002E5F2B"/>
    <w:rsid w:val="002E6C20"/>
    <w:rsid w:val="002E6F8F"/>
    <w:rsid w:val="002E783F"/>
    <w:rsid w:val="002F0B64"/>
    <w:rsid w:val="002F6B8A"/>
    <w:rsid w:val="002F6BB1"/>
    <w:rsid w:val="003015AA"/>
    <w:rsid w:val="00304568"/>
    <w:rsid w:val="0031032C"/>
    <w:rsid w:val="00320763"/>
    <w:rsid w:val="00323F24"/>
    <w:rsid w:val="00324E5B"/>
    <w:rsid w:val="00327AE4"/>
    <w:rsid w:val="003301C3"/>
    <w:rsid w:val="0034143B"/>
    <w:rsid w:val="00342640"/>
    <w:rsid w:val="00343D6F"/>
    <w:rsid w:val="00353DE9"/>
    <w:rsid w:val="00354C5C"/>
    <w:rsid w:val="00356F56"/>
    <w:rsid w:val="0038082F"/>
    <w:rsid w:val="00384C35"/>
    <w:rsid w:val="00393440"/>
    <w:rsid w:val="00396EA7"/>
    <w:rsid w:val="00397B24"/>
    <w:rsid w:val="003A54E0"/>
    <w:rsid w:val="003A58ED"/>
    <w:rsid w:val="003A73AF"/>
    <w:rsid w:val="003B54CD"/>
    <w:rsid w:val="003C7B0D"/>
    <w:rsid w:val="003E3B5D"/>
    <w:rsid w:val="003E3BF5"/>
    <w:rsid w:val="003F3440"/>
    <w:rsid w:val="00410C15"/>
    <w:rsid w:val="00431931"/>
    <w:rsid w:val="00434B09"/>
    <w:rsid w:val="0044182C"/>
    <w:rsid w:val="00445C6F"/>
    <w:rsid w:val="00447DB2"/>
    <w:rsid w:val="004528C9"/>
    <w:rsid w:val="00453FEA"/>
    <w:rsid w:val="004616E5"/>
    <w:rsid w:val="004638A5"/>
    <w:rsid w:val="00480523"/>
    <w:rsid w:val="00482CE5"/>
    <w:rsid w:val="00485EBA"/>
    <w:rsid w:val="004A4503"/>
    <w:rsid w:val="004B0B5E"/>
    <w:rsid w:val="004B2075"/>
    <w:rsid w:val="004B2977"/>
    <w:rsid w:val="004B2C2A"/>
    <w:rsid w:val="004C1008"/>
    <w:rsid w:val="004C491A"/>
    <w:rsid w:val="004D0741"/>
    <w:rsid w:val="004D310A"/>
    <w:rsid w:val="004E2D74"/>
    <w:rsid w:val="004E6D13"/>
    <w:rsid w:val="0050058B"/>
    <w:rsid w:val="00501F2B"/>
    <w:rsid w:val="00501FE5"/>
    <w:rsid w:val="00503328"/>
    <w:rsid w:val="00504568"/>
    <w:rsid w:val="0051280B"/>
    <w:rsid w:val="005230C8"/>
    <w:rsid w:val="00524D53"/>
    <w:rsid w:val="005257C5"/>
    <w:rsid w:val="005276B6"/>
    <w:rsid w:val="00530976"/>
    <w:rsid w:val="00537063"/>
    <w:rsid w:val="00537522"/>
    <w:rsid w:val="00553F46"/>
    <w:rsid w:val="00554A59"/>
    <w:rsid w:val="0056378B"/>
    <w:rsid w:val="00564314"/>
    <w:rsid w:val="005672C0"/>
    <w:rsid w:val="00570E5A"/>
    <w:rsid w:val="00580487"/>
    <w:rsid w:val="005A1E96"/>
    <w:rsid w:val="005A50C6"/>
    <w:rsid w:val="005B20E8"/>
    <w:rsid w:val="005B5B59"/>
    <w:rsid w:val="005C1AEA"/>
    <w:rsid w:val="005C714B"/>
    <w:rsid w:val="005C7E3F"/>
    <w:rsid w:val="005D1AC2"/>
    <w:rsid w:val="005D33E0"/>
    <w:rsid w:val="005E5062"/>
    <w:rsid w:val="00603CD1"/>
    <w:rsid w:val="006046F9"/>
    <w:rsid w:val="0061578B"/>
    <w:rsid w:val="006259A1"/>
    <w:rsid w:val="00625C7C"/>
    <w:rsid w:val="0063432B"/>
    <w:rsid w:val="00635474"/>
    <w:rsid w:val="00646A1D"/>
    <w:rsid w:val="00646AE0"/>
    <w:rsid w:val="00650975"/>
    <w:rsid w:val="00650BE0"/>
    <w:rsid w:val="006605DE"/>
    <w:rsid w:val="006625EB"/>
    <w:rsid w:val="00664D56"/>
    <w:rsid w:val="00674849"/>
    <w:rsid w:val="0067691B"/>
    <w:rsid w:val="00677832"/>
    <w:rsid w:val="00681EE5"/>
    <w:rsid w:val="00682B99"/>
    <w:rsid w:val="0068607D"/>
    <w:rsid w:val="006875A0"/>
    <w:rsid w:val="00691426"/>
    <w:rsid w:val="006A58A8"/>
    <w:rsid w:val="006B0618"/>
    <w:rsid w:val="006B3F56"/>
    <w:rsid w:val="006B401F"/>
    <w:rsid w:val="006B467A"/>
    <w:rsid w:val="006B525A"/>
    <w:rsid w:val="006C1BB8"/>
    <w:rsid w:val="006C6E09"/>
    <w:rsid w:val="006D052D"/>
    <w:rsid w:val="006D5BC0"/>
    <w:rsid w:val="006D6091"/>
    <w:rsid w:val="006E0E29"/>
    <w:rsid w:val="006E70C5"/>
    <w:rsid w:val="006F1004"/>
    <w:rsid w:val="006F366D"/>
    <w:rsid w:val="006F655C"/>
    <w:rsid w:val="007018A9"/>
    <w:rsid w:val="00705483"/>
    <w:rsid w:val="007062E8"/>
    <w:rsid w:val="00716EA4"/>
    <w:rsid w:val="007227C8"/>
    <w:rsid w:val="00726A35"/>
    <w:rsid w:val="00730CF5"/>
    <w:rsid w:val="00732716"/>
    <w:rsid w:val="00732B85"/>
    <w:rsid w:val="0073497C"/>
    <w:rsid w:val="00737608"/>
    <w:rsid w:val="007405B7"/>
    <w:rsid w:val="0075322E"/>
    <w:rsid w:val="00770759"/>
    <w:rsid w:val="00770B8A"/>
    <w:rsid w:val="00777D3A"/>
    <w:rsid w:val="007A0B84"/>
    <w:rsid w:val="007A0D8B"/>
    <w:rsid w:val="007A348A"/>
    <w:rsid w:val="007A79C5"/>
    <w:rsid w:val="007B448A"/>
    <w:rsid w:val="007B478D"/>
    <w:rsid w:val="007C0040"/>
    <w:rsid w:val="007C663D"/>
    <w:rsid w:val="007D4C8D"/>
    <w:rsid w:val="007D7BD2"/>
    <w:rsid w:val="007E1265"/>
    <w:rsid w:val="007E344C"/>
    <w:rsid w:val="007E4028"/>
    <w:rsid w:val="007F213B"/>
    <w:rsid w:val="007F2C93"/>
    <w:rsid w:val="007F6E91"/>
    <w:rsid w:val="00802252"/>
    <w:rsid w:val="008027C2"/>
    <w:rsid w:val="0081016C"/>
    <w:rsid w:val="00857035"/>
    <w:rsid w:val="00865944"/>
    <w:rsid w:val="00870292"/>
    <w:rsid w:val="00871465"/>
    <w:rsid w:val="00881E48"/>
    <w:rsid w:val="00890256"/>
    <w:rsid w:val="008961CB"/>
    <w:rsid w:val="008978FC"/>
    <w:rsid w:val="008B2E45"/>
    <w:rsid w:val="008B6C9A"/>
    <w:rsid w:val="008C0DC5"/>
    <w:rsid w:val="008C595A"/>
    <w:rsid w:val="008D7E02"/>
    <w:rsid w:val="008E6AFE"/>
    <w:rsid w:val="008F0EA8"/>
    <w:rsid w:val="008F6859"/>
    <w:rsid w:val="008F68CB"/>
    <w:rsid w:val="009000E5"/>
    <w:rsid w:val="00906CD2"/>
    <w:rsid w:val="0091419F"/>
    <w:rsid w:val="0091465C"/>
    <w:rsid w:val="0091596E"/>
    <w:rsid w:val="00941F63"/>
    <w:rsid w:val="00943B81"/>
    <w:rsid w:val="0095028E"/>
    <w:rsid w:val="00951E8A"/>
    <w:rsid w:val="00956488"/>
    <w:rsid w:val="00956FC9"/>
    <w:rsid w:val="009758CD"/>
    <w:rsid w:val="0097731C"/>
    <w:rsid w:val="009802C7"/>
    <w:rsid w:val="0098318B"/>
    <w:rsid w:val="009844FE"/>
    <w:rsid w:val="00984E26"/>
    <w:rsid w:val="0098517F"/>
    <w:rsid w:val="00990E18"/>
    <w:rsid w:val="009947E2"/>
    <w:rsid w:val="009948EC"/>
    <w:rsid w:val="00995652"/>
    <w:rsid w:val="009A3FA5"/>
    <w:rsid w:val="009B0A50"/>
    <w:rsid w:val="009B4160"/>
    <w:rsid w:val="009C047B"/>
    <w:rsid w:val="009C45FD"/>
    <w:rsid w:val="009E612B"/>
    <w:rsid w:val="009F2FCD"/>
    <w:rsid w:val="00A06FAB"/>
    <w:rsid w:val="00A14D81"/>
    <w:rsid w:val="00A3685B"/>
    <w:rsid w:val="00A3743B"/>
    <w:rsid w:val="00A40212"/>
    <w:rsid w:val="00A424E2"/>
    <w:rsid w:val="00A46256"/>
    <w:rsid w:val="00A52E10"/>
    <w:rsid w:val="00A535AE"/>
    <w:rsid w:val="00A56395"/>
    <w:rsid w:val="00A75EB8"/>
    <w:rsid w:val="00A80FC3"/>
    <w:rsid w:val="00A82D36"/>
    <w:rsid w:val="00A85378"/>
    <w:rsid w:val="00A917F9"/>
    <w:rsid w:val="00A96D3F"/>
    <w:rsid w:val="00A9744F"/>
    <w:rsid w:val="00AA19E3"/>
    <w:rsid w:val="00AA1AE3"/>
    <w:rsid w:val="00AB373D"/>
    <w:rsid w:val="00AC20FB"/>
    <w:rsid w:val="00AC3DC0"/>
    <w:rsid w:val="00AC5884"/>
    <w:rsid w:val="00AC7FDE"/>
    <w:rsid w:val="00AD5AB1"/>
    <w:rsid w:val="00AE08AA"/>
    <w:rsid w:val="00AF1835"/>
    <w:rsid w:val="00AF779E"/>
    <w:rsid w:val="00AF7873"/>
    <w:rsid w:val="00AF7F2C"/>
    <w:rsid w:val="00B15586"/>
    <w:rsid w:val="00B20C57"/>
    <w:rsid w:val="00B362D8"/>
    <w:rsid w:val="00B44713"/>
    <w:rsid w:val="00B53E4E"/>
    <w:rsid w:val="00B554B5"/>
    <w:rsid w:val="00B572A5"/>
    <w:rsid w:val="00B64E90"/>
    <w:rsid w:val="00B658A3"/>
    <w:rsid w:val="00B805C6"/>
    <w:rsid w:val="00B81F3D"/>
    <w:rsid w:val="00B82BC0"/>
    <w:rsid w:val="00B84AA3"/>
    <w:rsid w:val="00B876C7"/>
    <w:rsid w:val="00B90586"/>
    <w:rsid w:val="00B91B83"/>
    <w:rsid w:val="00B9630C"/>
    <w:rsid w:val="00B97995"/>
    <w:rsid w:val="00BA0695"/>
    <w:rsid w:val="00BA40A0"/>
    <w:rsid w:val="00BB0CDF"/>
    <w:rsid w:val="00BB38AC"/>
    <w:rsid w:val="00BB539C"/>
    <w:rsid w:val="00BB5D78"/>
    <w:rsid w:val="00BC3919"/>
    <w:rsid w:val="00BD3544"/>
    <w:rsid w:val="00BD668E"/>
    <w:rsid w:val="00BD6C10"/>
    <w:rsid w:val="00BE52D1"/>
    <w:rsid w:val="00BF0CBF"/>
    <w:rsid w:val="00BF418E"/>
    <w:rsid w:val="00BF59B7"/>
    <w:rsid w:val="00C00243"/>
    <w:rsid w:val="00C010CC"/>
    <w:rsid w:val="00C031CF"/>
    <w:rsid w:val="00C110D8"/>
    <w:rsid w:val="00C174BF"/>
    <w:rsid w:val="00C20BC1"/>
    <w:rsid w:val="00C3108D"/>
    <w:rsid w:val="00C32AF4"/>
    <w:rsid w:val="00C36D4A"/>
    <w:rsid w:val="00C431A1"/>
    <w:rsid w:val="00C5263D"/>
    <w:rsid w:val="00C5505C"/>
    <w:rsid w:val="00C6216D"/>
    <w:rsid w:val="00C6579B"/>
    <w:rsid w:val="00C714C5"/>
    <w:rsid w:val="00C71F43"/>
    <w:rsid w:val="00C72207"/>
    <w:rsid w:val="00C72EB7"/>
    <w:rsid w:val="00C74C35"/>
    <w:rsid w:val="00C843A2"/>
    <w:rsid w:val="00C84F39"/>
    <w:rsid w:val="00C87925"/>
    <w:rsid w:val="00CA496C"/>
    <w:rsid w:val="00CB0560"/>
    <w:rsid w:val="00CB138B"/>
    <w:rsid w:val="00CB7513"/>
    <w:rsid w:val="00CC3386"/>
    <w:rsid w:val="00CC3584"/>
    <w:rsid w:val="00CC3ABB"/>
    <w:rsid w:val="00CC6DB5"/>
    <w:rsid w:val="00CD0593"/>
    <w:rsid w:val="00CE258B"/>
    <w:rsid w:val="00CF37EC"/>
    <w:rsid w:val="00CF3E27"/>
    <w:rsid w:val="00CF53A4"/>
    <w:rsid w:val="00D01620"/>
    <w:rsid w:val="00D01D1D"/>
    <w:rsid w:val="00D13D2D"/>
    <w:rsid w:val="00D169E1"/>
    <w:rsid w:val="00D17CEC"/>
    <w:rsid w:val="00D348F2"/>
    <w:rsid w:val="00D34FAB"/>
    <w:rsid w:val="00D354A9"/>
    <w:rsid w:val="00D36793"/>
    <w:rsid w:val="00D4782F"/>
    <w:rsid w:val="00D52F24"/>
    <w:rsid w:val="00D61142"/>
    <w:rsid w:val="00D63A4C"/>
    <w:rsid w:val="00D91246"/>
    <w:rsid w:val="00DA1925"/>
    <w:rsid w:val="00DA22F8"/>
    <w:rsid w:val="00DA33C2"/>
    <w:rsid w:val="00DA3ACD"/>
    <w:rsid w:val="00DB1726"/>
    <w:rsid w:val="00DB1C06"/>
    <w:rsid w:val="00DD54B3"/>
    <w:rsid w:val="00DD5CC0"/>
    <w:rsid w:val="00DE079F"/>
    <w:rsid w:val="00DF1FC9"/>
    <w:rsid w:val="00DF747F"/>
    <w:rsid w:val="00E0111C"/>
    <w:rsid w:val="00E01378"/>
    <w:rsid w:val="00E0247C"/>
    <w:rsid w:val="00E04B05"/>
    <w:rsid w:val="00E04E97"/>
    <w:rsid w:val="00E06BBA"/>
    <w:rsid w:val="00E1050B"/>
    <w:rsid w:val="00E23019"/>
    <w:rsid w:val="00E41130"/>
    <w:rsid w:val="00E4186C"/>
    <w:rsid w:val="00E50C9F"/>
    <w:rsid w:val="00E51EA0"/>
    <w:rsid w:val="00E6176A"/>
    <w:rsid w:val="00E87074"/>
    <w:rsid w:val="00E872EE"/>
    <w:rsid w:val="00E90BC9"/>
    <w:rsid w:val="00E93865"/>
    <w:rsid w:val="00EA02D3"/>
    <w:rsid w:val="00EA2904"/>
    <w:rsid w:val="00EA7564"/>
    <w:rsid w:val="00EC3479"/>
    <w:rsid w:val="00EC4557"/>
    <w:rsid w:val="00ED0997"/>
    <w:rsid w:val="00ED48AF"/>
    <w:rsid w:val="00EE039F"/>
    <w:rsid w:val="00EE0F6C"/>
    <w:rsid w:val="00EE1541"/>
    <w:rsid w:val="00EE5DA7"/>
    <w:rsid w:val="00EE79FF"/>
    <w:rsid w:val="00EF66B9"/>
    <w:rsid w:val="00F02875"/>
    <w:rsid w:val="00F05CFE"/>
    <w:rsid w:val="00F07B2D"/>
    <w:rsid w:val="00F07EB4"/>
    <w:rsid w:val="00F12F90"/>
    <w:rsid w:val="00F15356"/>
    <w:rsid w:val="00F17B62"/>
    <w:rsid w:val="00F20B57"/>
    <w:rsid w:val="00F24623"/>
    <w:rsid w:val="00F2649D"/>
    <w:rsid w:val="00F30397"/>
    <w:rsid w:val="00F373FE"/>
    <w:rsid w:val="00F50511"/>
    <w:rsid w:val="00F51D7C"/>
    <w:rsid w:val="00F5287C"/>
    <w:rsid w:val="00F555A9"/>
    <w:rsid w:val="00F57B87"/>
    <w:rsid w:val="00F61A9F"/>
    <w:rsid w:val="00F631EF"/>
    <w:rsid w:val="00F70E35"/>
    <w:rsid w:val="00F72041"/>
    <w:rsid w:val="00F96B37"/>
    <w:rsid w:val="00FA22AA"/>
    <w:rsid w:val="00FC0F39"/>
    <w:rsid w:val="00FC407B"/>
    <w:rsid w:val="00FC5ED1"/>
    <w:rsid w:val="00FD2851"/>
    <w:rsid w:val="00FD6020"/>
    <w:rsid w:val="00FD7C76"/>
    <w:rsid w:val="00FE2203"/>
    <w:rsid w:val="00FE7640"/>
    <w:rsid w:val="00FF7153"/>
    <w:rsid w:val="10C039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semiHidden/>
    <w:unhideWhenUsed/>
    <w:uiPriority w:val="99"/>
    <w:rPr>
      <w:color w:val="800080"/>
      <w:u w:val="single"/>
    </w:rPr>
  </w:style>
  <w:style w:type="character" w:styleId="7">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762</Words>
  <Characters>820</Characters>
  <Lines>6</Lines>
  <Paragraphs>1</Paragraphs>
  <TotalTime>14</TotalTime>
  <ScaleCrop>false</ScaleCrop>
  <LinksUpToDate>false</LinksUpToDate>
  <CharactersWithSpaces>839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2019-11-29T02:48:00Z</dcterms:created>
  <dc:creator>Administrator</dc:creator>
  <cp:lastModifiedBy>Administrator</cp:lastModifiedBy>
  <dcterms:modified xsi:type="dcterms:W3CDTF">2022-04-13T02:15:33Z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B57C89DC5AAF4B19BEA066B8B6974D40</vt:lpwstr>
  </property>
</Properties>
</file>