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E60" w:rsidRPr="00476B45" w:rsidRDefault="00540E60" w:rsidP="00540E60">
      <w:pPr>
        <w:pStyle w:val="1"/>
        <w:ind w:firstLineChars="200" w:firstLine="880"/>
        <w:rPr>
          <w:rStyle w:val="a3"/>
          <w:b w:val="0"/>
          <w:bCs/>
        </w:rPr>
      </w:pPr>
      <w:bookmarkStart w:id="0" w:name="_Toc115080195"/>
      <w:r w:rsidRPr="00476B45">
        <w:rPr>
          <w:rStyle w:val="a3"/>
          <w:rFonts w:hint="eastAsia"/>
          <w:b w:val="0"/>
          <w:bCs/>
        </w:rPr>
        <w:t>《北京市矿产资源总体规划（</w:t>
      </w:r>
      <w:r w:rsidRPr="00476B45">
        <w:rPr>
          <w:rStyle w:val="a3"/>
          <w:b w:val="0"/>
          <w:bCs/>
        </w:rPr>
        <w:t>2021-2025</w:t>
      </w:r>
      <w:r w:rsidRPr="00476B45">
        <w:rPr>
          <w:rStyle w:val="a3"/>
          <w:b w:val="0"/>
          <w:bCs/>
        </w:rPr>
        <w:t>年）》草案</w:t>
      </w:r>
      <w:bookmarkEnd w:id="0"/>
    </w:p>
    <w:p w:rsidR="00540E60" w:rsidRPr="00476B45" w:rsidRDefault="00540E60" w:rsidP="00540E60">
      <w:pPr>
        <w:pStyle w:val="2"/>
        <w:ind w:firstLineChars="200" w:firstLine="640"/>
        <w:rPr>
          <w:rStyle w:val="a3"/>
          <w:b/>
          <w:bCs/>
        </w:rPr>
      </w:pPr>
      <w:bookmarkStart w:id="1" w:name="_Toc115080196"/>
      <w:r>
        <w:rPr>
          <w:rStyle w:val="a3"/>
          <w:rFonts w:hint="eastAsia"/>
          <w:b/>
          <w:bCs/>
        </w:rPr>
        <w:t>暂</w:t>
      </w:r>
      <w:r w:rsidRPr="00476B45">
        <w:rPr>
          <w:rStyle w:val="a3"/>
          <w:rFonts w:hint="eastAsia"/>
          <w:b/>
          <w:bCs/>
        </w:rPr>
        <w:t>未公开发布</w:t>
      </w:r>
      <w:bookmarkEnd w:id="1"/>
    </w:p>
    <w:p w:rsidR="00540E60" w:rsidRPr="00B07FBF" w:rsidRDefault="00540E60" w:rsidP="00540E60">
      <w:pPr>
        <w:pStyle w:val="a4"/>
        <w:spacing w:after="0"/>
        <w:ind w:firstLineChars="200" w:firstLine="542"/>
        <w:jc w:val="both"/>
        <w:rPr>
          <w:rFonts w:cs="Helvetica"/>
          <w:color w:val="333333"/>
          <w:spacing w:val="15"/>
        </w:rPr>
      </w:pPr>
      <w:r w:rsidRPr="00B07FBF">
        <w:rPr>
          <w:rStyle w:val="a3"/>
          <w:rFonts w:cs="Helvetica" w:hint="eastAsia"/>
          <w:color w:val="333333"/>
          <w:spacing w:val="15"/>
        </w:rPr>
        <w:t>导 读</w:t>
      </w:r>
    </w:p>
    <w:p w:rsidR="00540E60" w:rsidRPr="00B07FBF" w:rsidRDefault="00540E60" w:rsidP="00540E60">
      <w:pPr>
        <w:pStyle w:val="a4"/>
        <w:spacing w:after="0"/>
        <w:ind w:firstLineChars="200" w:firstLine="540"/>
        <w:jc w:val="both"/>
        <w:rPr>
          <w:rFonts w:cs="Helvetica"/>
          <w:color w:val="333333"/>
          <w:spacing w:val="15"/>
        </w:rPr>
      </w:pPr>
      <w:r w:rsidRPr="00B07FBF">
        <w:rPr>
          <w:rFonts w:cs="Helvetica" w:hint="eastAsia"/>
          <w:color w:val="333333"/>
          <w:spacing w:val="15"/>
        </w:rPr>
        <w:t>为深入贯彻落</w:t>
      </w:r>
      <w:proofErr w:type="gramStart"/>
      <w:r w:rsidRPr="00B07FBF">
        <w:rPr>
          <w:rFonts w:cs="Helvetica" w:hint="eastAsia"/>
          <w:color w:val="333333"/>
          <w:spacing w:val="15"/>
        </w:rPr>
        <w:t>实习近</w:t>
      </w:r>
      <w:proofErr w:type="gramEnd"/>
      <w:r w:rsidRPr="00B07FBF">
        <w:rPr>
          <w:rFonts w:cs="Helvetica" w:hint="eastAsia"/>
          <w:color w:val="333333"/>
          <w:spacing w:val="15"/>
        </w:rPr>
        <w:t>平总书记视察北京的系列重要讲话和对北京工作的重要指示精神，坚持抓住</w:t>
      </w:r>
      <w:proofErr w:type="gramStart"/>
      <w:r w:rsidRPr="00B07FBF">
        <w:rPr>
          <w:rFonts w:cs="Helvetica" w:hint="eastAsia"/>
          <w:color w:val="333333"/>
          <w:spacing w:val="15"/>
        </w:rPr>
        <w:t>疏解非首都</w:t>
      </w:r>
      <w:proofErr w:type="gramEnd"/>
      <w:r w:rsidRPr="00B07FBF">
        <w:rPr>
          <w:rFonts w:cs="Helvetica" w:hint="eastAsia"/>
          <w:color w:val="333333"/>
          <w:spacing w:val="15"/>
        </w:rPr>
        <w:t>功能这个“牛鼻子”，全力保障北京市“四个中心”建设，谋划首都矿业发展新格局，北京市规划和自然资源委员会编制完成了《北京市矿产资源总体规划（2021-2025年）（草案）》（以下简称《规划》）。近日，该《规划》在市规划自然资源委网站向社会公示，听取公众意见，公示期为30天。</w:t>
      </w:r>
    </w:p>
    <w:p w:rsidR="00540E60" w:rsidRPr="00B07FBF" w:rsidRDefault="00540E60" w:rsidP="00540E60">
      <w:pPr>
        <w:pStyle w:val="a4"/>
        <w:spacing w:after="0"/>
        <w:ind w:firstLineChars="200" w:firstLine="542"/>
        <w:jc w:val="both"/>
        <w:rPr>
          <w:rFonts w:cs="Helvetica"/>
          <w:color w:val="333333"/>
          <w:spacing w:val="15"/>
        </w:rPr>
      </w:pPr>
      <w:r w:rsidRPr="00B07FBF">
        <w:rPr>
          <w:rStyle w:val="a3"/>
          <w:rFonts w:cs="Helvetica" w:hint="eastAsia"/>
          <w:color w:val="333333"/>
          <w:spacing w:val="15"/>
        </w:rPr>
        <w:t>突出首都矿产资源勘查开发利用与保护特色</w:t>
      </w:r>
    </w:p>
    <w:p w:rsidR="00540E60" w:rsidRPr="00B07FBF" w:rsidRDefault="00540E60" w:rsidP="00540E60">
      <w:pPr>
        <w:pStyle w:val="a4"/>
        <w:spacing w:after="0"/>
        <w:ind w:firstLineChars="200" w:firstLine="540"/>
        <w:jc w:val="both"/>
        <w:rPr>
          <w:rFonts w:cs="Helvetica"/>
          <w:color w:val="333333"/>
          <w:spacing w:val="15"/>
        </w:rPr>
      </w:pPr>
      <w:r w:rsidRPr="00B07FBF">
        <w:rPr>
          <w:rFonts w:cs="Helvetica" w:hint="eastAsia"/>
          <w:color w:val="333333"/>
          <w:spacing w:val="15"/>
        </w:rPr>
        <w:t>《规划》全面贯彻落实《北京城市总体规划（2016年-2035年）》和《中共北京市委关于制定北京市国民经济和社会发展第十四个五年规划和二</w:t>
      </w:r>
      <w:r w:rsidRPr="00B07FBF">
        <w:rPr>
          <w:rFonts w:cs="微软雅黑" w:hint="eastAsia"/>
          <w:color w:val="333333"/>
          <w:spacing w:val="15"/>
        </w:rPr>
        <w:t>〇</w:t>
      </w:r>
      <w:r w:rsidRPr="00B07FBF">
        <w:rPr>
          <w:rFonts w:cs="仿宋_GB2312" w:hint="eastAsia"/>
          <w:color w:val="333333"/>
          <w:spacing w:val="15"/>
        </w:rPr>
        <w:t>三五年远景目标的建议》要求，围绕建设国际一流</w:t>
      </w:r>
      <w:proofErr w:type="gramStart"/>
      <w:r w:rsidRPr="00B07FBF">
        <w:rPr>
          <w:rFonts w:cs="仿宋_GB2312" w:hint="eastAsia"/>
          <w:color w:val="333333"/>
          <w:spacing w:val="15"/>
        </w:rPr>
        <w:t>和谐宜</w:t>
      </w:r>
      <w:proofErr w:type="gramEnd"/>
      <w:r w:rsidRPr="00B07FBF">
        <w:rPr>
          <w:rFonts w:cs="仿宋_GB2312" w:hint="eastAsia"/>
          <w:color w:val="333333"/>
          <w:spacing w:val="15"/>
        </w:rPr>
        <w:t>居之都的发展目标，立足首都矿产资源禀赋、开发利用与保护等基本特征，把生态文明作为重要标杆，加快转变自然资源利用方式，持续推进首都矿业结构优化。结合“十三五”期间矿产资源规划实施情况和首都矿产资源开发利用的实际情况，规划期末，北京市固体矿山企业全部退出，规划重点以矿山生态修复为主，随着矿泉水资源的逐步退出，地热资源将成为首都矿</w:t>
      </w:r>
      <w:r w:rsidRPr="00B07FBF">
        <w:rPr>
          <w:rFonts w:cs="Helvetica" w:hint="eastAsia"/>
          <w:color w:val="333333"/>
          <w:spacing w:val="15"/>
        </w:rPr>
        <w:t>产资源开发利用最为重要的矿种，基础地质调查对城市建设具有重要的支撑作用，由此确定了《规划》的三大规划任务和目标，即从基础地质调查、地热资源勘查开发利用和矿山生态修复入手，构建符合首都城市发展实际的绿色、和谐、高效、安全的首都矿业新格局。</w:t>
      </w:r>
    </w:p>
    <w:p w:rsidR="00540E60" w:rsidRPr="00B07FBF" w:rsidRDefault="00540E60" w:rsidP="00540E60">
      <w:pPr>
        <w:pStyle w:val="a4"/>
        <w:spacing w:after="0"/>
        <w:ind w:firstLineChars="200" w:firstLine="542"/>
        <w:jc w:val="both"/>
        <w:rPr>
          <w:rFonts w:cs="Helvetica"/>
          <w:color w:val="333333"/>
          <w:spacing w:val="15"/>
        </w:rPr>
      </w:pPr>
      <w:r w:rsidRPr="00B07FBF">
        <w:rPr>
          <w:rStyle w:val="a3"/>
          <w:rFonts w:cs="Helvetica" w:hint="eastAsia"/>
          <w:color w:val="333333"/>
          <w:spacing w:val="15"/>
        </w:rPr>
        <w:t>强化矿产资源勘查开发保护总体布局</w:t>
      </w:r>
    </w:p>
    <w:p w:rsidR="00540E60" w:rsidRPr="00B07FBF" w:rsidRDefault="00540E60" w:rsidP="00540E60">
      <w:pPr>
        <w:pStyle w:val="a4"/>
        <w:spacing w:after="0"/>
        <w:ind w:firstLineChars="200" w:firstLine="540"/>
        <w:jc w:val="both"/>
        <w:rPr>
          <w:rFonts w:cs="Helvetica"/>
          <w:color w:val="333333"/>
          <w:spacing w:val="15"/>
        </w:rPr>
      </w:pPr>
      <w:r w:rsidRPr="00B07FBF">
        <w:rPr>
          <w:rFonts w:cs="Helvetica" w:hint="eastAsia"/>
          <w:color w:val="333333"/>
          <w:spacing w:val="15"/>
        </w:rPr>
        <w:t>为促进矿产资源勘查开发与保护工作的精准施策，本《规划》以“</w:t>
      </w:r>
      <w:proofErr w:type="gramStart"/>
      <w:r w:rsidRPr="00B07FBF">
        <w:rPr>
          <w:rFonts w:cs="Helvetica" w:hint="eastAsia"/>
          <w:color w:val="333333"/>
          <w:spacing w:val="15"/>
        </w:rPr>
        <w:t>一</w:t>
      </w:r>
      <w:proofErr w:type="gramEnd"/>
      <w:r w:rsidRPr="00B07FBF">
        <w:rPr>
          <w:rFonts w:cs="Helvetica" w:hint="eastAsia"/>
          <w:color w:val="333333"/>
          <w:spacing w:val="15"/>
        </w:rPr>
        <w:t>核一主一副、两轴多点一区”的城市空间结构为轴，</w:t>
      </w:r>
      <w:proofErr w:type="gramStart"/>
      <w:r w:rsidRPr="00B07FBF">
        <w:rPr>
          <w:rFonts w:cs="Helvetica" w:hint="eastAsia"/>
          <w:color w:val="333333"/>
          <w:spacing w:val="15"/>
        </w:rPr>
        <w:t>统筹市</w:t>
      </w:r>
      <w:proofErr w:type="gramEnd"/>
      <w:r w:rsidRPr="00B07FBF">
        <w:rPr>
          <w:rFonts w:cs="Helvetica" w:hint="eastAsia"/>
          <w:color w:val="333333"/>
          <w:spacing w:val="15"/>
        </w:rPr>
        <w:t>域内不同地区功能定位和资源环境条件，优化首都矿产资源勘查开发保护布局与结构，明确了重要矿种勘查开发方向，即引导全市范围内固体矿产和矿泉水矿业企业有序退出，推动重要功能区深层地热资源和浅层地热能资源的勘查开发和利用，禁止新增其它矿产勘查开采审批，降低碳排放强度，持续提升矿产资源勘查开发利用对首都城市建设的地质支撑作用。</w:t>
      </w:r>
    </w:p>
    <w:p w:rsidR="00540E60" w:rsidRPr="00B07FBF" w:rsidRDefault="00540E60" w:rsidP="00540E60">
      <w:pPr>
        <w:pStyle w:val="a4"/>
        <w:spacing w:after="0"/>
        <w:ind w:firstLineChars="200" w:firstLine="542"/>
        <w:jc w:val="both"/>
        <w:rPr>
          <w:rFonts w:cs="Helvetica"/>
          <w:color w:val="333333"/>
          <w:spacing w:val="15"/>
        </w:rPr>
      </w:pPr>
      <w:r w:rsidRPr="00B07FBF">
        <w:rPr>
          <w:rStyle w:val="a3"/>
          <w:rFonts w:cs="Helvetica" w:hint="eastAsia"/>
          <w:color w:val="333333"/>
          <w:spacing w:val="15"/>
        </w:rPr>
        <w:t>拓展首都城市开发建设的深度和广度</w:t>
      </w:r>
    </w:p>
    <w:p w:rsidR="00540E60" w:rsidRPr="00B07FBF" w:rsidRDefault="00540E60" w:rsidP="00540E60">
      <w:pPr>
        <w:pStyle w:val="a4"/>
        <w:spacing w:after="0"/>
        <w:ind w:firstLineChars="200" w:firstLine="540"/>
        <w:jc w:val="both"/>
        <w:rPr>
          <w:rFonts w:cs="Helvetica"/>
          <w:color w:val="333333"/>
          <w:spacing w:val="15"/>
        </w:rPr>
      </w:pPr>
      <w:r w:rsidRPr="00B07FBF">
        <w:rPr>
          <w:rFonts w:cs="Helvetica" w:hint="eastAsia"/>
          <w:color w:val="333333"/>
          <w:spacing w:val="15"/>
        </w:rPr>
        <w:lastRenderedPageBreak/>
        <w:t>立足首都城市战略定位，着眼新的历史时期首都发展的新要求、新期待，以服务首都城市地质安全、生态环境安全为核心，以提高首都人民生活质量为出发点，充分发挥地质工作的基础性、先行性和支撑性作用。对接城市建设发展空间结构布局，统筹地上地下空间安全，开展基础地质调查，提升首都空间容量，不断增强地质公共服务保障能力，保证城市运行地质安全，为城市发展和生态文明建设提供基础支撑和安全保障。</w:t>
      </w:r>
    </w:p>
    <w:p w:rsidR="00540E60" w:rsidRPr="00B07FBF" w:rsidRDefault="00540E60" w:rsidP="00540E60">
      <w:pPr>
        <w:pStyle w:val="a4"/>
        <w:spacing w:after="0"/>
        <w:ind w:firstLineChars="200" w:firstLine="542"/>
        <w:jc w:val="both"/>
        <w:rPr>
          <w:rFonts w:cs="Helvetica"/>
          <w:color w:val="333333"/>
          <w:spacing w:val="15"/>
        </w:rPr>
      </w:pPr>
      <w:r w:rsidRPr="00B07FBF">
        <w:rPr>
          <w:rStyle w:val="a3"/>
          <w:rFonts w:cs="Helvetica" w:hint="eastAsia"/>
          <w:color w:val="333333"/>
          <w:spacing w:val="15"/>
        </w:rPr>
        <w:t>以能源利用结构转型为契机助力“双碳”目标实现</w:t>
      </w:r>
    </w:p>
    <w:p w:rsidR="00540E60" w:rsidRPr="00B07FBF" w:rsidRDefault="00540E60" w:rsidP="00540E60">
      <w:pPr>
        <w:pStyle w:val="a4"/>
        <w:spacing w:after="0"/>
        <w:ind w:firstLineChars="200" w:firstLine="540"/>
        <w:jc w:val="both"/>
        <w:rPr>
          <w:rFonts w:cs="Helvetica"/>
          <w:color w:val="333333"/>
          <w:spacing w:val="15"/>
        </w:rPr>
      </w:pPr>
      <w:r w:rsidRPr="00B07FBF">
        <w:rPr>
          <w:rFonts w:cs="Helvetica" w:hint="eastAsia"/>
          <w:color w:val="333333"/>
          <w:spacing w:val="15"/>
        </w:rPr>
        <w:t>首都经济社会绿色化、低碳化转型不断推进，深挖产业结构、能源结构和功能结构调整节能减排潜力，《规划》严守生态保护红线、永久基本农田保护红线，突出了首都矿产资源开发利用特色。结合北京市现行深层地热资源管理政策，《规划》明确深层地热资源勘查开发利用方向，以深层地热资源矿业权设置为抓手，深入推进深层地热资源供暖利用转型；提高全市浅层地热能资源规模化利用水平，加大浅层地热能开发应用比重，以地热资源科技创新为引领，助</w:t>
      </w:r>
      <w:proofErr w:type="gramStart"/>
      <w:r w:rsidRPr="00B07FBF">
        <w:rPr>
          <w:rFonts w:cs="Helvetica" w:hint="eastAsia"/>
          <w:color w:val="333333"/>
          <w:spacing w:val="15"/>
        </w:rPr>
        <w:t>推首都</w:t>
      </w:r>
      <w:proofErr w:type="gramEnd"/>
      <w:r w:rsidRPr="00B07FBF">
        <w:rPr>
          <w:rFonts w:cs="Helvetica" w:hint="eastAsia"/>
          <w:color w:val="333333"/>
          <w:spacing w:val="15"/>
        </w:rPr>
        <w:t>“双碳”</w:t>
      </w:r>
      <w:proofErr w:type="gramStart"/>
      <w:r w:rsidRPr="00B07FBF">
        <w:rPr>
          <w:rFonts w:cs="Helvetica" w:hint="eastAsia"/>
          <w:color w:val="333333"/>
          <w:spacing w:val="15"/>
        </w:rPr>
        <w:t>目标愿景早日</w:t>
      </w:r>
      <w:proofErr w:type="gramEnd"/>
      <w:r w:rsidRPr="00B07FBF">
        <w:rPr>
          <w:rFonts w:cs="Helvetica" w:hint="eastAsia"/>
          <w:color w:val="333333"/>
          <w:spacing w:val="15"/>
        </w:rPr>
        <w:t>实现。</w:t>
      </w:r>
    </w:p>
    <w:p w:rsidR="00540E60" w:rsidRPr="00B07FBF" w:rsidRDefault="00540E60" w:rsidP="00540E60">
      <w:pPr>
        <w:pStyle w:val="a4"/>
        <w:spacing w:after="0"/>
        <w:ind w:firstLineChars="200" w:firstLine="542"/>
        <w:jc w:val="both"/>
        <w:rPr>
          <w:rFonts w:cs="Helvetica"/>
          <w:color w:val="333333"/>
          <w:spacing w:val="15"/>
        </w:rPr>
      </w:pPr>
      <w:r w:rsidRPr="00B07FBF">
        <w:rPr>
          <w:rStyle w:val="a3"/>
          <w:rFonts w:cs="Helvetica" w:hint="eastAsia"/>
          <w:color w:val="333333"/>
          <w:spacing w:val="15"/>
        </w:rPr>
        <w:t>助推天蓝、水清、地绿的美丽北京建设</w:t>
      </w:r>
    </w:p>
    <w:p w:rsidR="00540E60" w:rsidRPr="00B07FBF" w:rsidRDefault="00540E60" w:rsidP="00540E60">
      <w:pPr>
        <w:pStyle w:val="a4"/>
        <w:spacing w:after="0"/>
        <w:ind w:firstLineChars="200" w:firstLine="540"/>
        <w:jc w:val="both"/>
        <w:rPr>
          <w:rFonts w:cs="Helvetica"/>
          <w:color w:val="333333"/>
          <w:spacing w:val="15"/>
        </w:rPr>
      </w:pPr>
      <w:r w:rsidRPr="00B07FBF">
        <w:rPr>
          <w:rFonts w:cs="Helvetica" w:hint="eastAsia"/>
          <w:color w:val="333333"/>
          <w:spacing w:val="15"/>
        </w:rPr>
        <w:t>《规划》突出生态优先，坚持“绿水青山就是金山银山”的绿色发展观和“山水林田湖草是生命共同体”的整体系统观，全面实施首都矿山生态修复，转变矿山修复理念，探索矿山修复的新模式，促进矿山转型升级与再利用，以全面提升北京生态环境质量、促进资源永续利用为根本目标，持续改善生态环境质量，以矿山生态修复筑牢首都生态屏障，以矿山生态修复推动首都绿色发展，以矿山生态修复激发首都生态活力。</w:t>
      </w:r>
    </w:p>
    <w:p w:rsidR="00540E60" w:rsidRPr="00B07FBF" w:rsidRDefault="00540E60" w:rsidP="00540E60">
      <w:pPr>
        <w:pStyle w:val="a4"/>
        <w:spacing w:after="0"/>
        <w:ind w:firstLineChars="200" w:firstLine="542"/>
        <w:jc w:val="both"/>
        <w:rPr>
          <w:rFonts w:cs="Helvetica"/>
          <w:color w:val="333333"/>
          <w:spacing w:val="15"/>
        </w:rPr>
      </w:pPr>
      <w:r w:rsidRPr="00B07FBF">
        <w:rPr>
          <w:rStyle w:val="a3"/>
          <w:rFonts w:cs="Helvetica" w:hint="eastAsia"/>
          <w:color w:val="333333"/>
          <w:spacing w:val="15"/>
        </w:rPr>
        <w:t>科学论证《规划》合理可行</w:t>
      </w:r>
    </w:p>
    <w:p w:rsidR="00540E60" w:rsidRDefault="00540E60" w:rsidP="00540E60">
      <w:pPr>
        <w:ind w:firstLineChars="200" w:firstLine="540"/>
        <w:rPr>
          <w:rFonts w:ascii="宋体" w:hAnsi="宋体" w:cs="Helvetica"/>
          <w:color w:val="333333"/>
          <w:spacing w:val="15"/>
          <w:szCs w:val="24"/>
        </w:rPr>
      </w:pPr>
      <w:r w:rsidRPr="00B07FBF">
        <w:rPr>
          <w:rFonts w:ascii="宋体" w:hAnsi="宋体" w:cs="Helvetica" w:hint="eastAsia"/>
          <w:color w:val="333333"/>
          <w:spacing w:val="15"/>
          <w:szCs w:val="24"/>
        </w:rPr>
        <w:t>为保障《规划》科学合理可行，编制了《北京市矿产资源总体规划（2021-2025年）环境影响报告书》（草案）（以下简称《报告书》）。《报告书》以改善环境质量和保障生态安全为目标，促进矿产资源勘查开发与生态环境保护协调发展，论证《规划》生态环境合理性和环境效益；明确不良生态环境影响的减缓对策和措施，提出规划优化调整建议、环境保护建议和管控要求，为规划决策和规划实施过程中的生态环境管理提供依据。</w:t>
      </w:r>
    </w:p>
    <w:p w:rsidR="00540E60" w:rsidRDefault="00540E60" w:rsidP="00540E60">
      <w:pPr>
        <w:ind w:firstLineChars="200" w:firstLine="540"/>
        <w:rPr>
          <w:rFonts w:ascii="宋体" w:hAnsi="宋体" w:cs="Helvetica"/>
          <w:color w:val="333333"/>
          <w:spacing w:val="15"/>
          <w:szCs w:val="24"/>
        </w:rPr>
      </w:pPr>
    </w:p>
    <w:p w:rsidR="00327336" w:rsidRPr="00540E60" w:rsidRDefault="00327336">
      <w:bookmarkStart w:id="2" w:name="_GoBack"/>
      <w:bookmarkEnd w:id="2"/>
    </w:p>
    <w:sectPr w:rsidR="00327336" w:rsidRPr="00540E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60"/>
    <w:rsid w:val="00327336"/>
    <w:rsid w:val="00540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982C2-3ED5-4A7A-B007-39D63F3C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E60"/>
    <w:pPr>
      <w:widowControl w:val="0"/>
      <w:spacing w:line="420" w:lineRule="exact"/>
      <w:jc w:val="both"/>
    </w:pPr>
    <w:rPr>
      <w:rFonts w:eastAsia="宋体"/>
      <w:sz w:val="24"/>
    </w:rPr>
  </w:style>
  <w:style w:type="paragraph" w:styleId="1">
    <w:name w:val="heading 1"/>
    <w:basedOn w:val="a"/>
    <w:next w:val="a"/>
    <w:link w:val="10"/>
    <w:uiPriority w:val="9"/>
    <w:qFormat/>
    <w:rsid w:val="00540E60"/>
    <w:pPr>
      <w:keepNext/>
      <w:keepLines/>
      <w:spacing w:line="540" w:lineRule="exact"/>
      <w:jc w:val="center"/>
      <w:outlineLvl w:val="0"/>
    </w:pPr>
    <w:rPr>
      <w:bCs/>
      <w:kern w:val="44"/>
      <w:sz w:val="44"/>
      <w:szCs w:val="44"/>
    </w:rPr>
  </w:style>
  <w:style w:type="paragraph" w:styleId="2">
    <w:name w:val="heading 2"/>
    <w:basedOn w:val="a"/>
    <w:next w:val="a"/>
    <w:link w:val="20"/>
    <w:uiPriority w:val="9"/>
    <w:unhideWhenUsed/>
    <w:qFormat/>
    <w:rsid w:val="00540E60"/>
    <w:pPr>
      <w:keepNext/>
      <w:keepLines/>
      <w:spacing w:line="540" w:lineRule="exact"/>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40E60"/>
    <w:rPr>
      <w:rFonts w:eastAsia="宋体"/>
      <w:bCs/>
      <w:kern w:val="44"/>
      <w:sz w:val="44"/>
      <w:szCs w:val="44"/>
    </w:rPr>
  </w:style>
  <w:style w:type="character" w:customStyle="1" w:styleId="20">
    <w:name w:val="标题 2 字符"/>
    <w:basedOn w:val="a0"/>
    <w:link w:val="2"/>
    <w:uiPriority w:val="9"/>
    <w:rsid w:val="00540E60"/>
    <w:rPr>
      <w:rFonts w:asciiTheme="majorHAnsi" w:eastAsiaTheme="majorEastAsia" w:hAnsiTheme="majorHAnsi" w:cstheme="majorBidi"/>
      <w:b/>
      <w:bCs/>
      <w:sz w:val="32"/>
      <w:szCs w:val="32"/>
    </w:rPr>
  </w:style>
  <w:style w:type="character" w:styleId="a3">
    <w:name w:val="Strong"/>
    <w:basedOn w:val="a0"/>
    <w:uiPriority w:val="22"/>
    <w:qFormat/>
    <w:rsid w:val="00540E60"/>
    <w:rPr>
      <w:b/>
      <w:bCs/>
    </w:rPr>
  </w:style>
  <w:style w:type="paragraph" w:styleId="a4">
    <w:name w:val="Normal (Web)"/>
    <w:basedOn w:val="a"/>
    <w:uiPriority w:val="99"/>
    <w:unhideWhenUsed/>
    <w:rsid w:val="00540E60"/>
    <w:pPr>
      <w:widowControl/>
      <w:spacing w:after="150"/>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Company>微软中国</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2022-09-26T03:02:00Z</dcterms:created>
  <dcterms:modified xsi:type="dcterms:W3CDTF">2022-09-26T03:02:00Z</dcterms:modified>
</cp:coreProperties>
</file>