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44" w:rsidRDefault="0016777E" w:rsidP="0016777E">
      <w:pPr>
        <w:pStyle w:val="1"/>
        <w:jc w:val="center"/>
      </w:pPr>
      <w:bookmarkStart w:id="0" w:name="_GoBack"/>
      <w:r>
        <w:rPr>
          <w:rFonts w:hint="eastAsia"/>
        </w:rPr>
        <w:t>河北省</w:t>
      </w:r>
      <w:r w:rsidR="00DC3064" w:rsidRPr="00DC3064">
        <w:rPr>
          <w:rFonts w:hint="eastAsia"/>
        </w:rPr>
        <w:t>关于优化地热能开发利用项目管理流程的通知</w:t>
      </w:r>
    </w:p>
    <w:bookmarkEnd w:id="0"/>
    <w:p w:rsidR="0016777E" w:rsidRDefault="0016777E" w:rsidP="0016777E">
      <w:pPr>
        <w:jc w:val="center"/>
      </w:pPr>
      <w:proofErr w:type="gramStart"/>
      <w:r>
        <w:rPr>
          <w:rFonts w:hint="eastAsia"/>
        </w:rPr>
        <w:t>冀发改能源规</w:t>
      </w:r>
      <w:proofErr w:type="gramEnd"/>
      <w:r>
        <w:t>[2023]4号</w:t>
      </w:r>
    </w:p>
    <w:p w:rsidR="0016777E" w:rsidRDefault="0016777E" w:rsidP="0016777E">
      <w:pPr>
        <w:jc w:val="left"/>
      </w:pPr>
      <w:r>
        <w:rPr>
          <w:rFonts w:hint="eastAsia"/>
        </w:rPr>
        <w:t>各市（含定州、辛集）发展改革委（局）、自然资源和规划局、水利（水务）局，</w:t>
      </w:r>
      <w:proofErr w:type="gramStart"/>
      <w:r>
        <w:rPr>
          <w:rFonts w:hint="eastAsia"/>
        </w:rPr>
        <w:t>雄安新区</w:t>
      </w:r>
      <w:proofErr w:type="gramEnd"/>
      <w:r>
        <w:rPr>
          <w:rFonts w:hint="eastAsia"/>
        </w:rPr>
        <w:t>改革发展局及有关部门，张家口市能源局：</w:t>
      </w:r>
    </w:p>
    <w:p w:rsidR="0016777E" w:rsidRDefault="0016777E" w:rsidP="0016777E">
      <w:pPr>
        <w:ind w:firstLineChars="200" w:firstLine="420"/>
        <w:jc w:val="left"/>
      </w:pPr>
      <w:r>
        <w:rPr>
          <w:rFonts w:hint="eastAsia"/>
        </w:rPr>
        <w:t>为认真贯彻落实全省优化营商环境企业家座谈会精神，深化“放管服”改革，持续优化服务周到、便利高效的政务环境，结合国家八部委《关于促进地热能开发利用的若干意见》（国能发新能</w:t>
      </w:r>
      <w:proofErr w:type="gramStart"/>
      <w:r>
        <w:rPr>
          <w:rFonts w:hint="eastAsia"/>
        </w:rPr>
        <w:t>规</w:t>
      </w:r>
      <w:proofErr w:type="gramEnd"/>
      <w:r>
        <w:rPr>
          <w:rFonts w:hint="eastAsia"/>
        </w:rPr>
        <w:t>〔</w:t>
      </w:r>
      <w:r>
        <w:t>2021〕43号）和河北省《关于促进全省地热能开发利用的实施意见》（</w:t>
      </w:r>
      <w:proofErr w:type="gramStart"/>
      <w:r>
        <w:t>冀发改</w:t>
      </w:r>
      <w:proofErr w:type="gramEnd"/>
      <w:r>
        <w:t>能源〔2022〕239号）有关要求，将地热能开发利用项目管理流程进行优化和精简，现将有关事项通知如下：</w:t>
      </w:r>
    </w:p>
    <w:p w:rsidR="0016777E" w:rsidRDefault="0016777E" w:rsidP="0016777E">
      <w:pPr>
        <w:ind w:firstLineChars="200" w:firstLine="420"/>
        <w:jc w:val="left"/>
      </w:pPr>
      <w:r>
        <w:rPr>
          <w:rFonts w:hint="eastAsia"/>
        </w:rPr>
        <w:t>一、项目开发利用分类</w:t>
      </w:r>
    </w:p>
    <w:p w:rsidR="0016777E" w:rsidRDefault="0016777E" w:rsidP="0016777E">
      <w:pPr>
        <w:ind w:firstLineChars="200" w:firstLine="420"/>
        <w:jc w:val="left"/>
      </w:pPr>
      <w:r>
        <w:rPr>
          <w:rFonts w:hint="eastAsia"/>
        </w:rPr>
        <w:t>根据地热能类型和开采方式，地热能开发利用项目分为：</w:t>
      </w:r>
    </w:p>
    <w:p w:rsidR="0016777E" w:rsidRDefault="0016777E" w:rsidP="0016777E">
      <w:pPr>
        <w:ind w:firstLineChars="200" w:firstLine="420"/>
        <w:jc w:val="left"/>
      </w:pPr>
      <w:r>
        <w:rPr>
          <w:rFonts w:hint="eastAsia"/>
        </w:rPr>
        <w:t>（一）非取水类：中深层地热能“取热不取水”项目、浅层地源热泵项目。</w:t>
      </w:r>
    </w:p>
    <w:p w:rsidR="0016777E" w:rsidRDefault="0016777E" w:rsidP="0016777E">
      <w:pPr>
        <w:ind w:firstLineChars="200" w:firstLine="420"/>
        <w:jc w:val="left"/>
      </w:pPr>
      <w:r>
        <w:rPr>
          <w:rFonts w:hint="eastAsia"/>
        </w:rPr>
        <w:t>（二）取水类：中深层地热能“取热不耗水、全部同层回灌”项目、浅层水源热泵项目（取用</w:t>
      </w:r>
      <w:r>
        <w:t>25℃以上地热水的，参照中深层管理）、“直接利用、达标排放”地热项目。</w:t>
      </w:r>
    </w:p>
    <w:p w:rsidR="0016777E" w:rsidRDefault="0016777E" w:rsidP="0016777E">
      <w:pPr>
        <w:ind w:firstLineChars="200" w:firstLine="420"/>
        <w:jc w:val="left"/>
      </w:pPr>
      <w:r>
        <w:rPr>
          <w:rFonts w:hint="eastAsia"/>
        </w:rPr>
        <w:t>二、分级备案（登记）管理</w:t>
      </w:r>
    </w:p>
    <w:p w:rsidR="0016777E" w:rsidRDefault="0016777E" w:rsidP="0016777E">
      <w:pPr>
        <w:ind w:firstLineChars="200" w:firstLine="420"/>
        <w:jc w:val="left"/>
      </w:pPr>
      <w:r>
        <w:rPr>
          <w:rFonts w:hint="eastAsia"/>
        </w:rPr>
        <w:t>供暖面积</w:t>
      </w:r>
      <w:r>
        <w:t>1万平米或地热发电装机容量1000千瓦及以上的，向省级能源主管部门备案；1万平米（1000千瓦）以下的，向当地能源主管部门登记。农村居民（单户）分散式地源热泵项目不纳入备案登记管理范围。</w:t>
      </w:r>
    </w:p>
    <w:p w:rsidR="0016777E" w:rsidRDefault="0016777E" w:rsidP="0016777E">
      <w:pPr>
        <w:ind w:firstLineChars="200" w:firstLine="420"/>
        <w:jc w:val="left"/>
      </w:pPr>
      <w:r>
        <w:rPr>
          <w:rFonts w:hint="eastAsia"/>
        </w:rPr>
        <w:t>三、备案（登记）办理流程</w:t>
      </w:r>
    </w:p>
    <w:p w:rsidR="0016777E" w:rsidRDefault="0016777E" w:rsidP="0016777E">
      <w:pPr>
        <w:ind w:firstLineChars="200" w:firstLine="420"/>
        <w:jc w:val="left"/>
      </w:pPr>
      <w:r>
        <w:rPr>
          <w:rFonts w:hint="eastAsia"/>
        </w:rPr>
        <w:t>（一）登记类项目在当地发改（能源）主管部门进行登记（见附件</w:t>
      </w:r>
      <w:r>
        <w:t>1），主管部门负责对企业申报材料登记，按月汇总向</w:t>
      </w:r>
      <w:proofErr w:type="gramStart"/>
      <w:r>
        <w:t>上级发改部门</w:t>
      </w:r>
      <w:proofErr w:type="gramEnd"/>
      <w:r>
        <w:t>报备登记情况。</w:t>
      </w:r>
    </w:p>
    <w:p w:rsidR="0016777E" w:rsidRDefault="0016777E" w:rsidP="0016777E">
      <w:pPr>
        <w:ind w:firstLineChars="200" w:firstLine="420"/>
        <w:jc w:val="left"/>
      </w:pPr>
      <w:r>
        <w:rPr>
          <w:rFonts w:hint="eastAsia"/>
        </w:rPr>
        <w:t>（二）备案类项目按照《河北省人民政府关于印发河北省企业投资项目核准和备案实施办法的通知》（冀政字〔</w:t>
      </w:r>
      <w:r>
        <w:t>2018〕4号）要求填报备案申请表进行备案，在河北省投资项目</w:t>
      </w:r>
      <w:proofErr w:type="gramStart"/>
      <w:r>
        <w:t>在线审批</w:t>
      </w:r>
      <w:proofErr w:type="gramEnd"/>
      <w:r>
        <w:t>监管平台进行备案，并通过平台自行查询、打印备案信息。</w:t>
      </w:r>
    </w:p>
    <w:p w:rsidR="0016777E" w:rsidRDefault="0016777E" w:rsidP="0016777E">
      <w:pPr>
        <w:ind w:firstLineChars="200" w:firstLine="420"/>
        <w:jc w:val="left"/>
      </w:pPr>
      <w:r>
        <w:rPr>
          <w:rFonts w:hint="eastAsia"/>
        </w:rPr>
        <w:t>四、加强后期手续监管</w:t>
      </w:r>
    </w:p>
    <w:p w:rsidR="0016777E" w:rsidRDefault="0016777E" w:rsidP="0016777E">
      <w:pPr>
        <w:ind w:firstLineChars="200" w:firstLine="420"/>
        <w:jc w:val="left"/>
      </w:pPr>
      <w:r>
        <w:rPr>
          <w:rFonts w:hint="eastAsia"/>
        </w:rPr>
        <w:t>备案（登记）项目，在备案（登记）完成后开工建设前应按以下要求办理相关手续。</w:t>
      </w:r>
    </w:p>
    <w:p w:rsidR="0016777E" w:rsidRDefault="0016777E" w:rsidP="0016777E">
      <w:pPr>
        <w:ind w:firstLineChars="200" w:firstLine="420"/>
        <w:jc w:val="left"/>
      </w:pPr>
      <w:r>
        <w:rPr>
          <w:rFonts w:hint="eastAsia"/>
        </w:rPr>
        <w:t>非取水类项目：浅层地源热泵项目和中深层取热不取水项目，应对浅层或中深层地热能资源进行勘查，确定地源热泵、中深层换热的可行性与经济性。应用供暖建筑面积大于或等于</w:t>
      </w:r>
      <w:r>
        <w:t>5000m2时，应进行现场岩土热响应试验，编制场地地热能资源勘察报告（见附件2）。建筑面积50000m2及以上大规模地埋管地源热泵系统，应进行10年以上</w:t>
      </w:r>
      <w:proofErr w:type="gramStart"/>
      <w:r>
        <w:t>地源侧热平衡</w:t>
      </w:r>
      <w:proofErr w:type="gramEnd"/>
      <w:r>
        <w:t>计算。</w:t>
      </w:r>
    </w:p>
    <w:p w:rsidR="0016777E" w:rsidRDefault="0016777E" w:rsidP="0016777E">
      <w:pPr>
        <w:ind w:firstLineChars="200" w:firstLine="420"/>
        <w:jc w:val="left"/>
      </w:pPr>
      <w:r>
        <w:rPr>
          <w:rFonts w:hint="eastAsia"/>
        </w:rPr>
        <w:t>（二）取水类项目应按要求办理取水许可证，涉及地热采矿权项目应依法办理采矿许可证，同时办理安评、土地、环评等项目前期手续。</w:t>
      </w:r>
    </w:p>
    <w:p w:rsidR="0016777E" w:rsidRDefault="0016777E" w:rsidP="0016777E">
      <w:pPr>
        <w:ind w:firstLineChars="200" w:firstLine="420"/>
        <w:jc w:val="left"/>
      </w:pPr>
      <w:r>
        <w:rPr>
          <w:rFonts w:hint="eastAsia"/>
        </w:rPr>
        <w:t>五、其他事项</w:t>
      </w:r>
    </w:p>
    <w:p w:rsidR="0016777E" w:rsidRDefault="0016777E" w:rsidP="0016777E">
      <w:pPr>
        <w:ind w:firstLineChars="200" w:firstLine="420"/>
        <w:jc w:val="left"/>
      </w:pPr>
      <w:r>
        <w:rPr>
          <w:rFonts w:hint="eastAsia"/>
        </w:rPr>
        <w:t>（一）明确建设主体。项目备案企业即为建设主体。中深层地热取水的项目，建设主体应取得采矿权出让合同，原则上为营利企业法人。</w:t>
      </w:r>
    </w:p>
    <w:p w:rsidR="0016777E" w:rsidRDefault="0016777E" w:rsidP="0016777E">
      <w:pPr>
        <w:ind w:firstLineChars="200" w:firstLine="420"/>
        <w:jc w:val="left"/>
      </w:pPr>
      <w:r>
        <w:rPr>
          <w:rFonts w:hint="eastAsia"/>
        </w:rPr>
        <w:t>（二）组织联合验收。企业备案（登记）后，应尽快办理取水证、采矿证、环评、供热等手续，按期开工建设。项目建成后，由企业自行组织验收报备或者当地发改（能源）</w:t>
      </w:r>
      <w:r>
        <w:rPr>
          <w:rFonts w:hint="eastAsia"/>
        </w:rPr>
        <w:lastRenderedPageBreak/>
        <w:t>部门组织相关部门验收，纳入统计监管体系。</w:t>
      </w:r>
    </w:p>
    <w:p w:rsidR="0016777E" w:rsidRDefault="0016777E" w:rsidP="0016777E">
      <w:pPr>
        <w:ind w:firstLineChars="200" w:firstLine="420"/>
        <w:jc w:val="left"/>
      </w:pPr>
      <w:r>
        <w:rPr>
          <w:rFonts w:hint="eastAsia"/>
        </w:rPr>
        <w:t>（三）落实监管责任。项目投产运行后，市县有关主管部门要按各自职责依法规范管理，严格落实监管属地责任，定期审查项目证件及运行情况，确保项目依法依规运行。</w:t>
      </w:r>
    </w:p>
    <w:p w:rsidR="0016777E" w:rsidRDefault="0016777E" w:rsidP="0016777E">
      <w:pPr>
        <w:ind w:firstLineChars="200" w:firstLine="420"/>
        <w:jc w:val="left"/>
      </w:pPr>
      <w:r>
        <w:rPr>
          <w:rFonts w:hint="eastAsia"/>
        </w:rPr>
        <w:t>（四）强化信息管理。市县发改（能源）部门要对投运项目的有关证件信息及时进行统计汇总（见附件</w:t>
      </w:r>
      <w:r>
        <w:t>3），每年6月20日、12月20日两次统计上报省发展改革委。同时，组织本地企业通过国家可再生能源信息管理平台进行项目信息填报，并督促企业及时更新项目状态。</w:t>
      </w:r>
    </w:p>
    <w:p w:rsidR="0016777E" w:rsidRDefault="0016777E" w:rsidP="0016777E">
      <w:pPr>
        <w:ind w:firstLineChars="200" w:firstLine="420"/>
        <w:jc w:val="left"/>
      </w:pPr>
      <w:r>
        <w:rPr>
          <w:rFonts w:hint="eastAsia"/>
        </w:rPr>
        <w:t>原《关于地热能开发利用项目备案有关事项的通知》（</w:t>
      </w:r>
      <w:proofErr w:type="gramStart"/>
      <w:r>
        <w:rPr>
          <w:rFonts w:hint="eastAsia"/>
        </w:rPr>
        <w:t>冀发改</w:t>
      </w:r>
      <w:proofErr w:type="gramEnd"/>
      <w:r>
        <w:rPr>
          <w:rFonts w:hint="eastAsia"/>
        </w:rPr>
        <w:t>能源〔</w:t>
      </w:r>
      <w:r>
        <w:t>2022〕710号）文件废止。现行地热备案管理相关政策与本通知不一致的按本通知要求执行。</w:t>
      </w:r>
    </w:p>
    <w:p w:rsidR="0016777E" w:rsidRDefault="0016777E" w:rsidP="0016777E">
      <w:pPr>
        <w:ind w:firstLineChars="200" w:firstLine="420"/>
        <w:jc w:val="left"/>
      </w:pPr>
      <w:r>
        <w:rPr>
          <w:rFonts w:hint="eastAsia"/>
        </w:rPr>
        <w:t>本通知自发布之日起施行，有效期</w:t>
      </w:r>
      <w:r>
        <w:t>3年。</w:t>
      </w:r>
    </w:p>
    <w:p w:rsidR="0016777E" w:rsidRDefault="0016777E" w:rsidP="0016777E">
      <w:pPr>
        <w:ind w:firstLineChars="200" w:firstLine="420"/>
        <w:jc w:val="left"/>
      </w:pPr>
      <w:r>
        <w:t xml:space="preserve"> </w:t>
      </w:r>
    </w:p>
    <w:p w:rsidR="0016777E" w:rsidRDefault="0016777E" w:rsidP="0016777E">
      <w:pPr>
        <w:ind w:firstLineChars="200" w:firstLine="420"/>
        <w:jc w:val="left"/>
      </w:pPr>
      <w:r>
        <w:rPr>
          <w:rFonts w:hint="eastAsia"/>
        </w:rPr>
        <w:t>附件：</w:t>
      </w:r>
      <w:r>
        <w:t xml:space="preserve">1．地热能开发利用登记申请表  </w:t>
      </w:r>
    </w:p>
    <w:p w:rsidR="0016777E" w:rsidRDefault="0016777E" w:rsidP="0016777E">
      <w:pPr>
        <w:ind w:firstLineChars="200" w:firstLine="420"/>
        <w:jc w:val="left"/>
      </w:pPr>
      <w:r>
        <w:t xml:space="preserve">     2．场地地热能资源勘察报告摘要  </w:t>
      </w:r>
    </w:p>
    <w:p w:rsidR="0016777E" w:rsidRDefault="0016777E" w:rsidP="0016777E">
      <w:pPr>
        <w:ind w:firstLineChars="200" w:firstLine="420"/>
        <w:jc w:val="left"/>
      </w:pPr>
      <w:r>
        <w:t xml:space="preserve">     3．地热能开发利用信息统计表</w:t>
      </w:r>
    </w:p>
    <w:p w:rsidR="0016777E" w:rsidRDefault="0016777E" w:rsidP="0016777E">
      <w:pPr>
        <w:jc w:val="left"/>
      </w:pPr>
      <w:r>
        <w:t xml:space="preserve"> </w:t>
      </w:r>
    </w:p>
    <w:p w:rsidR="0016777E" w:rsidRDefault="0016777E" w:rsidP="0016777E">
      <w:pPr>
        <w:jc w:val="left"/>
      </w:pPr>
      <w:r>
        <w:t xml:space="preserve"> </w:t>
      </w:r>
    </w:p>
    <w:p w:rsidR="0016777E" w:rsidRDefault="0016777E" w:rsidP="0016777E">
      <w:pPr>
        <w:jc w:val="right"/>
      </w:pPr>
      <w:r>
        <w:t xml:space="preserve">   河北省发展和改革委员会</w:t>
      </w:r>
    </w:p>
    <w:p w:rsidR="0016777E" w:rsidRDefault="0016777E" w:rsidP="0016777E">
      <w:pPr>
        <w:jc w:val="right"/>
      </w:pPr>
      <w:r>
        <w:rPr>
          <w:rFonts w:hint="eastAsia"/>
        </w:rPr>
        <w:t>河北省自然资源厅</w:t>
      </w:r>
    </w:p>
    <w:p w:rsidR="0016777E" w:rsidRDefault="0016777E" w:rsidP="0016777E">
      <w:pPr>
        <w:jc w:val="right"/>
      </w:pPr>
      <w:r>
        <w:t xml:space="preserve">                                       河北省水利厅</w:t>
      </w:r>
    </w:p>
    <w:p w:rsidR="0016777E" w:rsidRPr="0016777E" w:rsidRDefault="0016777E" w:rsidP="0016777E">
      <w:pPr>
        <w:jc w:val="right"/>
        <w:rPr>
          <w:rFonts w:hint="eastAsia"/>
        </w:rPr>
      </w:pPr>
      <w:r>
        <w:t xml:space="preserve">                                     2023年7月31日</w:t>
      </w:r>
    </w:p>
    <w:sectPr w:rsidR="0016777E" w:rsidRPr="001677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64"/>
    <w:rsid w:val="0016777E"/>
    <w:rsid w:val="005A2244"/>
    <w:rsid w:val="00DC3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7E55"/>
  <w15:chartTrackingRefBased/>
  <w15:docId w15:val="{A24A6880-2D4D-42AA-BBF4-4DD847BE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6777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064"/>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16777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6664">
      <w:bodyDiv w:val="1"/>
      <w:marLeft w:val="0"/>
      <w:marRight w:val="0"/>
      <w:marTop w:val="0"/>
      <w:marBottom w:val="0"/>
      <w:divBdr>
        <w:top w:val="none" w:sz="0" w:space="0" w:color="auto"/>
        <w:left w:val="none" w:sz="0" w:space="0" w:color="auto"/>
        <w:bottom w:val="none" w:sz="0" w:space="0" w:color="auto"/>
        <w:right w:val="none" w:sz="0" w:space="0" w:color="auto"/>
      </w:divBdr>
      <w:divsChild>
        <w:div w:id="1739984247">
          <w:marLeft w:val="0"/>
          <w:marRight w:val="0"/>
          <w:marTop w:val="0"/>
          <w:marBottom w:val="0"/>
          <w:divBdr>
            <w:top w:val="none" w:sz="0" w:space="0" w:color="auto"/>
            <w:left w:val="none" w:sz="0" w:space="0" w:color="auto"/>
            <w:bottom w:val="none" w:sz="0" w:space="0" w:color="auto"/>
            <w:right w:val="none" w:sz="0" w:space="0" w:color="auto"/>
          </w:divBdr>
          <w:divsChild>
            <w:div w:id="961771367">
              <w:marLeft w:val="270"/>
              <w:marRight w:val="0"/>
              <w:marTop w:val="0"/>
              <w:marBottom w:val="0"/>
              <w:divBdr>
                <w:top w:val="single" w:sz="6" w:space="23" w:color="D5D5D5"/>
                <w:left w:val="single" w:sz="6" w:space="15" w:color="D5D5D5"/>
                <w:bottom w:val="single" w:sz="6" w:space="23" w:color="D5D5D5"/>
                <w:right w:val="single" w:sz="6" w:space="15" w:color="D5D5D5"/>
              </w:divBdr>
              <w:divsChild>
                <w:div w:id="17793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7916">
      <w:bodyDiv w:val="1"/>
      <w:marLeft w:val="0"/>
      <w:marRight w:val="0"/>
      <w:marTop w:val="0"/>
      <w:marBottom w:val="0"/>
      <w:divBdr>
        <w:top w:val="none" w:sz="0" w:space="0" w:color="auto"/>
        <w:left w:val="none" w:sz="0" w:space="0" w:color="auto"/>
        <w:bottom w:val="none" w:sz="0" w:space="0" w:color="auto"/>
        <w:right w:val="none" w:sz="0" w:space="0" w:color="auto"/>
      </w:divBdr>
      <w:divsChild>
        <w:div w:id="204876228">
          <w:marLeft w:val="0"/>
          <w:marRight w:val="0"/>
          <w:marTop w:val="0"/>
          <w:marBottom w:val="0"/>
          <w:divBdr>
            <w:top w:val="none" w:sz="0" w:space="0" w:color="auto"/>
            <w:left w:val="none" w:sz="0" w:space="0" w:color="auto"/>
            <w:bottom w:val="none" w:sz="0" w:space="0" w:color="auto"/>
            <w:right w:val="none" w:sz="0" w:space="0" w:color="auto"/>
          </w:divBdr>
          <w:divsChild>
            <w:div w:id="2025356987">
              <w:marLeft w:val="0"/>
              <w:marRight w:val="0"/>
              <w:marTop w:val="0"/>
              <w:marBottom w:val="0"/>
              <w:divBdr>
                <w:top w:val="none" w:sz="0" w:space="0" w:color="auto"/>
                <w:left w:val="none" w:sz="0" w:space="0" w:color="auto"/>
                <w:bottom w:val="none" w:sz="0" w:space="0" w:color="auto"/>
                <w:right w:val="none" w:sz="0" w:space="0" w:color="auto"/>
              </w:divBdr>
              <w:divsChild>
                <w:div w:id="930510719">
                  <w:marLeft w:val="0"/>
                  <w:marRight w:val="0"/>
                  <w:marTop w:val="0"/>
                  <w:marBottom w:val="0"/>
                  <w:divBdr>
                    <w:top w:val="none" w:sz="0" w:space="0" w:color="auto"/>
                    <w:left w:val="none" w:sz="0" w:space="0" w:color="auto"/>
                    <w:bottom w:val="none" w:sz="0" w:space="0" w:color="auto"/>
                    <w:right w:val="none" w:sz="0" w:space="0" w:color="auto"/>
                  </w:divBdr>
                  <w:divsChild>
                    <w:div w:id="11819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20694">
      <w:bodyDiv w:val="1"/>
      <w:marLeft w:val="0"/>
      <w:marRight w:val="0"/>
      <w:marTop w:val="0"/>
      <w:marBottom w:val="0"/>
      <w:divBdr>
        <w:top w:val="none" w:sz="0" w:space="0" w:color="auto"/>
        <w:left w:val="none" w:sz="0" w:space="0" w:color="auto"/>
        <w:bottom w:val="none" w:sz="0" w:space="0" w:color="auto"/>
        <w:right w:val="none" w:sz="0" w:space="0" w:color="auto"/>
      </w:divBdr>
      <w:divsChild>
        <w:div w:id="1494758760">
          <w:marLeft w:val="0"/>
          <w:marRight w:val="0"/>
          <w:marTop w:val="0"/>
          <w:marBottom w:val="0"/>
          <w:divBdr>
            <w:top w:val="none" w:sz="0" w:space="0" w:color="auto"/>
            <w:left w:val="none" w:sz="0" w:space="0" w:color="auto"/>
            <w:bottom w:val="none" w:sz="0" w:space="0" w:color="auto"/>
            <w:right w:val="none" w:sz="0" w:space="0" w:color="auto"/>
          </w:divBdr>
          <w:divsChild>
            <w:div w:id="1423527223">
              <w:marLeft w:val="270"/>
              <w:marRight w:val="0"/>
              <w:marTop w:val="0"/>
              <w:marBottom w:val="0"/>
              <w:divBdr>
                <w:top w:val="single" w:sz="6" w:space="23" w:color="D5D5D5"/>
                <w:left w:val="single" w:sz="6" w:space="15" w:color="D5D5D5"/>
                <w:bottom w:val="single" w:sz="6" w:space="23" w:color="D5D5D5"/>
                <w:right w:val="single" w:sz="6" w:space="15" w:color="D5D5D5"/>
              </w:divBdr>
              <w:divsChild>
                <w:div w:id="2205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245</Words>
  <Characters>1398</Characters>
  <Application>Microsoft Office Word</Application>
  <DocSecurity>0</DocSecurity>
  <Lines>11</Lines>
  <Paragraphs>3</Paragraphs>
  <ScaleCrop>false</ScaleCrop>
  <Company>微软中国</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2023-10-23T06:59:00Z</dcterms:created>
  <dcterms:modified xsi:type="dcterms:W3CDTF">2023-10-23T07:16:00Z</dcterms:modified>
</cp:coreProperties>
</file>