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D1" w:rsidRPr="00F25236" w:rsidRDefault="00885FD1" w:rsidP="00885FD1">
      <w:pPr>
        <w:pStyle w:val="1"/>
        <w:jc w:val="center"/>
        <w:rPr>
          <w:color w:val="262626" w:themeColor="text1" w:themeTint="D9"/>
        </w:rPr>
      </w:pPr>
      <w:r w:rsidRPr="00F25236">
        <w:rPr>
          <w:color w:val="262626" w:themeColor="text1" w:themeTint="D9"/>
        </w:rPr>
        <w:t>山东省人民政府办公厅印发关于支持地热能开发利用的若干措施的通知</w:t>
      </w:r>
    </w:p>
    <w:p w:rsidR="00885FD1" w:rsidRPr="00F25236" w:rsidRDefault="00885FD1" w:rsidP="00885FD1">
      <w:pPr>
        <w:pStyle w:val="2"/>
        <w:jc w:val="center"/>
        <w:rPr>
          <w:color w:val="262626" w:themeColor="text1" w:themeTint="D9"/>
          <w:spacing w:val="8"/>
        </w:rPr>
      </w:pPr>
      <w:r w:rsidRPr="00F25236">
        <w:rPr>
          <w:color w:val="262626" w:themeColor="text1" w:themeTint="D9"/>
        </w:rPr>
        <w:t>鲁政办</w:t>
      </w:r>
      <w:bookmarkStart w:id="0" w:name="_GoBack"/>
      <w:bookmarkEnd w:id="0"/>
      <w:r w:rsidRPr="00F25236">
        <w:rPr>
          <w:color w:val="262626" w:themeColor="text1" w:themeTint="D9"/>
        </w:rPr>
        <w:t>字〔2023〕95号</w:t>
      </w:r>
    </w:p>
    <w:p w:rsidR="00885FD1" w:rsidRPr="00F25236" w:rsidRDefault="00885FD1" w:rsidP="00885FD1">
      <w:pPr>
        <w:widowControl/>
        <w:shd w:val="clear" w:color="auto" w:fill="FFFFFF"/>
        <w:spacing w:before="100" w:beforeAutospacing="1" w:after="100" w:afterAutospacing="1" w:line="360" w:lineRule="atLeast"/>
        <w:jc w:val="left"/>
        <w:rPr>
          <w:rFonts w:ascii="宋体" w:eastAsia="宋体" w:hAnsi="宋体" w:cs="宋体"/>
          <w:color w:val="262626" w:themeColor="text1" w:themeTint="D9"/>
          <w:spacing w:val="8"/>
          <w:kern w:val="0"/>
          <w:sz w:val="24"/>
          <w:szCs w:val="24"/>
        </w:rPr>
      </w:pPr>
      <w:r w:rsidRPr="00F25236">
        <w:rPr>
          <w:rFonts w:ascii="宋体" w:eastAsia="宋体" w:hAnsi="宋体" w:cs="宋体"/>
          <w:color w:val="262626" w:themeColor="text1" w:themeTint="D9"/>
          <w:spacing w:val="9"/>
          <w:kern w:val="0"/>
          <w:sz w:val="24"/>
          <w:szCs w:val="24"/>
        </w:rPr>
        <w:t>各市人民政府，各县（市、区）人民政府，省政府各部门、各直属机构：</w:t>
      </w:r>
    </w:p>
    <w:p w:rsidR="00885FD1" w:rsidRPr="00F25236" w:rsidRDefault="00885FD1" w:rsidP="00885FD1">
      <w:pPr>
        <w:widowControl/>
        <w:shd w:val="clear" w:color="auto" w:fill="FFFFFF"/>
        <w:spacing w:line="360" w:lineRule="atLeast"/>
        <w:ind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《关于支持地热能开发利用的若干措施》已经省政府同意，现印发给你们，请结合实际认真贯彻执行。</w:t>
      </w:r>
    </w:p>
    <w:p w:rsidR="00885FD1" w:rsidRPr="00F25236" w:rsidRDefault="00885FD1" w:rsidP="00AA41BD">
      <w:pPr>
        <w:widowControl/>
        <w:shd w:val="clear" w:color="auto" w:fill="FFFFFF"/>
        <w:spacing w:line="360" w:lineRule="atLeast"/>
        <w:jc w:val="righ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山东省人民政府办公厅</w:t>
      </w:r>
    </w:p>
    <w:p w:rsidR="00885FD1" w:rsidRPr="00F25236" w:rsidRDefault="00885FD1" w:rsidP="00885FD1">
      <w:pPr>
        <w:widowControl/>
        <w:shd w:val="clear" w:color="auto" w:fill="FFFFFF"/>
        <w:spacing w:before="100" w:beforeAutospacing="1" w:after="100" w:afterAutospacing="1" w:line="360" w:lineRule="atLeast"/>
        <w:jc w:val="right"/>
        <w:rPr>
          <w:rFonts w:ascii="宋体" w:eastAsia="宋体" w:hAnsi="宋体" w:cs="宋体"/>
          <w:color w:val="262626" w:themeColor="text1" w:themeTint="D9"/>
          <w:spacing w:val="8"/>
          <w:kern w:val="0"/>
          <w:sz w:val="24"/>
          <w:szCs w:val="24"/>
        </w:rPr>
      </w:pPr>
      <w:r w:rsidRPr="00F25236">
        <w:rPr>
          <w:rFonts w:ascii="宋体" w:eastAsia="宋体" w:hAnsi="宋体" w:cs="宋体"/>
          <w:color w:val="262626" w:themeColor="text1" w:themeTint="D9"/>
          <w:spacing w:val="9"/>
          <w:kern w:val="0"/>
          <w:sz w:val="24"/>
          <w:szCs w:val="24"/>
        </w:rPr>
        <w:t>2023年8月3日</w:t>
      </w:r>
    </w:p>
    <w:p w:rsidR="00885FD1" w:rsidRPr="00F25236" w:rsidRDefault="00885FD1" w:rsidP="00885FD1">
      <w:pPr>
        <w:widowControl/>
        <w:shd w:val="clear" w:color="auto" w:fill="FFFFFF"/>
        <w:spacing w:before="100" w:beforeAutospacing="1" w:after="100" w:afterAutospacing="1" w:line="360" w:lineRule="atLeast"/>
        <w:jc w:val="center"/>
        <w:rPr>
          <w:rFonts w:ascii="宋体" w:eastAsia="宋体" w:hAnsi="宋体" w:cs="宋体"/>
          <w:color w:val="262626" w:themeColor="text1" w:themeTint="D9"/>
          <w:spacing w:val="8"/>
          <w:kern w:val="0"/>
          <w:sz w:val="24"/>
          <w:szCs w:val="24"/>
        </w:rPr>
      </w:pPr>
      <w:r w:rsidRPr="00F25236">
        <w:rPr>
          <w:rFonts w:ascii="宋体" w:eastAsia="宋体" w:hAnsi="宋体" w:cs="宋体"/>
          <w:b/>
          <w:bCs/>
          <w:color w:val="262626" w:themeColor="text1" w:themeTint="D9"/>
          <w:spacing w:val="9"/>
          <w:kern w:val="0"/>
          <w:sz w:val="24"/>
          <w:szCs w:val="24"/>
        </w:rPr>
        <w:t>关于支持地热能开发利用的若干措施</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为贯彻落实省委、省政府部署要求，支持地热能开发利用，调整优化能源结构，加快绿色低碳高质量发展先行区建设，结合我省实际，现制定如下措施。</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一、支持地热勘查和有序利用</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支持地热能调查评价与勘查。各级政府要强化资金统筹，加大地热能勘查支持力度，为进一步摸清资源家底提供资金保障。重点支持东营、德州、聊城、滨州、菏泽，济南-淄博-潍坊北部等地热能富集区以及烟台、</w:t>
      </w:r>
      <w:r w:rsidRPr="00F25236">
        <w:rPr>
          <w:rFonts w:ascii="宋体" w:eastAsia="宋体" w:hAnsi="宋体" w:cs="宋体"/>
          <w:b/>
          <w:bCs/>
          <w:color w:val="262626" w:themeColor="text1" w:themeTint="D9"/>
          <w:spacing w:val="9"/>
          <w:kern w:val="0"/>
          <w:sz w:val="24"/>
          <w:szCs w:val="24"/>
        </w:rPr>
        <w:t>威海</w:t>
      </w:r>
      <w:r w:rsidRPr="00F25236">
        <w:rPr>
          <w:rFonts w:ascii="宋体" w:eastAsia="宋体" w:hAnsi="宋体" w:cs="宋体"/>
          <w:color w:val="262626" w:themeColor="text1" w:themeTint="D9"/>
          <w:spacing w:val="9"/>
          <w:kern w:val="0"/>
          <w:sz w:val="24"/>
          <w:szCs w:val="24"/>
        </w:rPr>
        <w:t>、临沂、济宁等地热能丰富地区中深层地热田调查评价和深</w:t>
      </w:r>
      <w:proofErr w:type="gramStart"/>
      <w:r w:rsidRPr="00F25236">
        <w:rPr>
          <w:rFonts w:ascii="宋体" w:eastAsia="宋体" w:hAnsi="宋体" w:cs="宋体"/>
          <w:color w:val="262626" w:themeColor="text1" w:themeTint="D9"/>
          <w:spacing w:val="9"/>
          <w:kern w:val="0"/>
          <w:sz w:val="24"/>
          <w:szCs w:val="24"/>
        </w:rPr>
        <w:t>勘</w:t>
      </w:r>
      <w:proofErr w:type="gramEnd"/>
      <w:r w:rsidRPr="00F25236">
        <w:rPr>
          <w:rFonts w:ascii="宋体" w:eastAsia="宋体" w:hAnsi="宋体" w:cs="宋体"/>
          <w:color w:val="262626" w:themeColor="text1" w:themeTint="D9"/>
          <w:spacing w:val="9"/>
          <w:kern w:val="0"/>
          <w:sz w:val="24"/>
          <w:szCs w:val="24"/>
        </w:rPr>
        <w:t>细查，重点县（市、区）城镇开发边界浅层地热能调查评价，以及潜力地区干热岩调查和评价。（省自然资源厅牵头，省财政厅、省水利厅、省地矿勘查开发局、省煤田地质局配合）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2.支持推广浅层地热能供暖（制冷）。支持各市根据供暖（制冷）需求，在满足岩土体热平衡情况下，积极推广地源热泵供暖（制冷）。采用地源热泵技术、不取水的浅层地热能项目无需办理取水许可证和采矿许可证。（省能源局、省住房城乡建设厅牵头，省水利厅、省自然资源厅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3.支持有序推进中深层地热能开发利用。在做好地下水保护的基础上，中深层地热能开发利用不受地下水限制开采区和禁止开采区限制。在地热能适宜开发地区，优先采用“井下无干扰换热、取热不取水”的开发利用方式；确需取水的，推行“同层等量回灌、取热不耗水”技术，促进地下水保护。“取热不取水”的地热能开发利用项目无需办理</w:t>
      </w:r>
      <w:r w:rsidRPr="00F25236">
        <w:rPr>
          <w:rFonts w:ascii="宋体" w:eastAsia="宋体" w:hAnsi="宋体" w:cs="宋体"/>
          <w:color w:val="262626" w:themeColor="text1" w:themeTint="D9"/>
          <w:spacing w:val="9"/>
          <w:kern w:val="0"/>
          <w:sz w:val="24"/>
          <w:szCs w:val="24"/>
        </w:rPr>
        <w:lastRenderedPageBreak/>
        <w:t>取水许可证。对抽取地热水用于温泉洗浴的经营性开发项目要严格行政许可，有限度开采。（省水利厅、省自然资源厅牵头，省生态环境厅、省住房城乡建设厅、省能源局配合）</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二、优化资源配置和审批服务</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4.优化资源配置。指导地热能富集市，依据国土空间规划、矿产资源总体规划等，编制地热资源开发专项规划，合理布局地热采矿权区块设置，服务地方地热能产业发展。组织制定年度出让计划，有序投放地热采矿权，鼓励开展大区块勘查、大区块出让，促进地热能规模化、集约化开发利用。支持符合条件的矿业权人依法办理地热采矿权审批登记手续。（省自然资源厅牵头，省水利厅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5.优化矿权审批。鼓励各市因地制宜开展矿产资源开发利用方案、矿山地质环境保护与恢复治理方案、绿色矿山建设方案等合并编制、合并审查，提高审查效率，减轻地热矿山企业负担。（省自然资源厅牵头）</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6.优化环评服务。对重点地热能利用项目实施环评服务清单制度，“一对一”精准服务，开辟绿色通道，做到即来即审；对位于相同市级或县级行政区域的同类型地热供暖项目，实施</w:t>
      </w:r>
      <w:proofErr w:type="gramStart"/>
      <w:r w:rsidRPr="00F25236">
        <w:rPr>
          <w:rFonts w:ascii="宋体" w:eastAsia="宋体" w:hAnsi="宋体" w:cs="宋体"/>
          <w:color w:val="262626" w:themeColor="text1" w:themeTint="D9"/>
          <w:spacing w:val="9"/>
          <w:kern w:val="0"/>
          <w:sz w:val="24"/>
          <w:szCs w:val="24"/>
        </w:rPr>
        <w:t>项目环</w:t>
      </w:r>
      <w:proofErr w:type="gramEnd"/>
      <w:r w:rsidRPr="00F25236">
        <w:rPr>
          <w:rFonts w:ascii="宋体" w:eastAsia="宋体" w:hAnsi="宋体" w:cs="宋体"/>
          <w:color w:val="262626" w:themeColor="text1" w:themeTint="D9"/>
          <w:spacing w:val="9"/>
          <w:kern w:val="0"/>
          <w:sz w:val="24"/>
          <w:szCs w:val="24"/>
        </w:rPr>
        <w:t>评“打捆”审批。（省生态环境厅牵头）</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7.优化备案登记。地热能规模化利用项目（装机容量1000千瓦或供暖面积10000平方米以上），由当地备案部门实施备案管理，规模以下地热供暖（制冷）项目向当地能源主管部门登记。中深层地热能项目依法依规办理取水、采矿许可证。已投产运行项目直接到当地能源主管部门登记。（省发展改革委、省自然资源厅、省水利厅、省能源局按职责分工负责）</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三、鼓励科技攻关和平台创建</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8.鼓励加大科技攻关。支持开展中深层地热能勘查开发、“地热能+”多能互补、梯级利用、尾水回灌等关键技术攻关，加强超长重力热管、相变材料、高效取热换热技术等关键技术装备的研究应用，符合条件的重点项目纳入省级科技计划支持范畴。对取得重大突破的单位和发挥领军作用的个人，依法依规给予相应奖励。（省科技厅牵头，省人力资源社会保障厅、省自然资源厅、省水利厅、省能源局、省地矿勘查开发局、省煤田地质局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9.鼓励加大创新平台创建。鼓励具备条件的企事业单位创建地热资源勘查及开发利用重点实验室，建立地热能研究与推广中心、技术创新中心等科技创新平台，在重大技术攻关应用、高端人才引进培育等方面给予支持和服务。（省科技厅、省自然资源厅牵头，省能源局、省地矿勘查开发局、省煤田地质局配合）</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四、强化要素保障和降本增效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lastRenderedPageBreak/>
        <w:t>10.强化用地保障。支持具备条件的地热能利用项目纳入省重大项目，用地指标由省级按相关规定予以统筹保障。具备直接出让采矿权条件、能够明确具体用地范围的地热能采矿用地不需申请办理用地预审，直接申请办理农用地</w:t>
      </w:r>
      <w:proofErr w:type="gramStart"/>
      <w:r w:rsidRPr="00F25236">
        <w:rPr>
          <w:rFonts w:ascii="宋体" w:eastAsia="宋体" w:hAnsi="宋体" w:cs="宋体"/>
          <w:color w:val="262626" w:themeColor="text1" w:themeTint="D9"/>
          <w:spacing w:val="9"/>
          <w:kern w:val="0"/>
          <w:sz w:val="24"/>
          <w:szCs w:val="24"/>
        </w:rPr>
        <w:t>转建设</w:t>
      </w:r>
      <w:proofErr w:type="gramEnd"/>
      <w:r w:rsidRPr="00F25236">
        <w:rPr>
          <w:rFonts w:ascii="宋体" w:eastAsia="宋体" w:hAnsi="宋体" w:cs="宋体"/>
          <w:color w:val="262626" w:themeColor="text1" w:themeTint="D9"/>
          <w:spacing w:val="9"/>
          <w:kern w:val="0"/>
          <w:sz w:val="24"/>
          <w:szCs w:val="24"/>
        </w:rPr>
        <w:t>用地和土地征收。将地热能供暖（制冷）纳入城镇基础设施建设，地热供暖管网、热泵等城镇地热供暖设施用地可以划拨方式供应。农村社区地热供暖建设项目可以依法依规使用集体建设用地。（省自然资源厅牵头，省发展改革委、省住房城乡建设厅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11.强化用林保障。对利用地热能的省级以上重点项目加强用林保障，涉及基础设施建设、公用事业和民生的，用林应保尽保，临时使用林地项目及时保障。（省自然资源厅牵头，省发展改革委配合）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12.实行电价支持。采用地埋管地源热泵技术、供暖（制冷）面积10000平方米以上、符合绿色建筑标准的新建城乡居民住宅小区浅层地热能项目，由市级能源主管部门会同住房城乡建设部门审核后，报省级能源主管部门申请纳入省级浅层地热能重点项目库，入库项目按有关程序执行居民生活用电价格。（省发展改革委、省住房城乡建设厅、省能源局按职责分工负责）</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13.</w:t>
      </w:r>
      <w:proofErr w:type="gramStart"/>
      <w:r w:rsidRPr="00F25236">
        <w:rPr>
          <w:rFonts w:ascii="宋体" w:eastAsia="宋体" w:hAnsi="宋体" w:cs="宋体"/>
          <w:color w:val="262626" w:themeColor="text1" w:themeTint="D9"/>
          <w:spacing w:val="9"/>
          <w:kern w:val="0"/>
          <w:sz w:val="24"/>
          <w:szCs w:val="24"/>
        </w:rPr>
        <w:t>提升碳减排</w:t>
      </w:r>
      <w:proofErr w:type="gramEnd"/>
      <w:r w:rsidRPr="00F25236">
        <w:rPr>
          <w:rFonts w:ascii="宋体" w:eastAsia="宋体" w:hAnsi="宋体" w:cs="宋体"/>
          <w:color w:val="262626" w:themeColor="text1" w:themeTint="D9"/>
          <w:spacing w:val="9"/>
          <w:kern w:val="0"/>
          <w:sz w:val="24"/>
          <w:szCs w:val="24"/>
        </w:rPr>
        <w:t>效能。支持将地热能利用项目减少的碳排放量，经省级生态环境部门审核认定后，作为新上“两高”项目碳排放替代源，纳入碳排放指标收储范围。（省生态环境厅牵头）</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五、加大财税支持和金融服务</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14.落实税费减免。严格落实国家有关税费减免政策，自2019年1月1日至2023年供暖期结束，对供热企业向居民供热取得的采暖费收入免征增值税；对向居民供热收取采暖费的供热企业，为居民供热所使用的厂房及土地免征房产税、城镇土地使用税。（省税务局、青岛税务局牵头，省财政厅配合）对建成绿色矿山的地热企业，在安排涉及企业发展相关财政资金投入时予以支持，享受城镇集中供暖运行财政补贴。（省财政厅、省自然资源厅牵头，省住房城乡建设厅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15.加大专项债支持。优化地方政府专项债券项目安排协调机制，对符合条件的村镇地热能供热项目，可申请地方政府专项债券作为资本金。（省发展改革委、省财政厅牵头）</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16.加大绿色金融服务。支持符合标准的地热能利用项目纳入省</w:t>
      </w:r>
      <w:proofErr w:type="gramStart"/>
      <w:r w:rsidRPr="00F25236">
        <w:rPr>
          <w:rFonts w:ascii="宋体" w:eastAsia="宋体" w:hAnsi="宋体" w:cs="宋体"/>
          <w:color w:val="262626" w:themeColor="text1" w:themeTint="D9"/>
          <w:spacing w:val="9"/>
          <w:kern w:val="0"/>
          <w:sz w:val="24"/>
          <w:szCs w:val="24"/>
        </w:rPr>
        <w:t>碳金融</w:t>
      </w:r>
      <w:proofErr w:type="gramEnd"/>
      <w:r w:rsidRPr="00F25236">
        <w:rPr>
          <w:rFonts w:ascii="宋体" w:eastAsia="宋体" w:hAnsi="宋体" w:cs="宋体"/>
          <w:color w:val="262626" w:themeColor="text1" w:themeTint="D9"/>
          <w:spacing w:val="9"/>
          <w:kern w:val="0"/>
          <w:sz w:val="24"/>
          <w:szCs w:val="24"/>
        </w:rPr>
        <w:t>项目库，搭建</w:t>
      </w:r>
      <w:proofErr w:type="gramStart"/>
      <w:r w:rsidRPr="00F25236">
        <w:rPr>
          <w:rFonts w:ascii="宋体" w:eastAsia="宋体" w:hAnsi="宋体" w:cs="宋体"/>
          <w:color w:val="262626" w:themeColor="text1" w:themeTint="D9"/>
          <w:spacing w:val="9"/>
          <w:kern w:val="0"/>
          <w:sz w:val="24"/>
          <w:szCs w:val="24"/>
        </w:rPr>
        <w:t>政银企服合作</w:t>
      </w:r>
      <w:proofErr w:type="gramEnd"/>
      <w:r w:rsidRPr="00F25236">
        <w:rPr>
          <w:rFonts w:ascii="宋体" w:eastAsia="宋体" w:hAnsi="宋体" w:cs="宋体"/>
          <w:color w:val="262626" w:themeColor="text1" w:themeTint="D9"/>
          <w:spacing w:val="9"/>
          <w:kern w:val="0"/>
          <w:sz w:val="24"/>
          <w:szCs w:val="24"/>
        </w:rPr>
        <w:t>对接机制，推动资金、工具和项目有效对接，提供精准金融服务。（省发展改革委、人民银行济南分行牵头，省能源局、省地方金融监管局、国家金融监督管理总局山东监管局、国家金融监督管理总局青岛监管局配合）对符合条件的地热能建筑应用项目，纳入绿色金融支持城乡建设绿色低碳发展储备项目库，支持金融机构按照市场化法治化原则提供金融服务。（省住房城乡建设厅牵头，人</w:t>
      </w:r>
      <w:r w:rsidRPr="00F25236">
        <w:rPr>
          <w:rFonts w:ascii="宋体" w:eastAsia="宋体" w:hAnsi="宋体" w:cs="宋体"/>
          <w:color w:val="262626" w:themeColor="text1" w:themeTint="D9"/>
          <w:spacing w:val="9"/>
          <w:kern w:val="0"/>
          <w:sz w:val="24"/>
          <w:szCs w:val="24"/>
        </w:rPr>
        <w:lastRenderedPageBreak/>
        <w:t>民银行济南分行、国家金融监督管理总局山东监管局、国家金融监督管理总局青岛监管局配合）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17.加大社会资本吸引力度。充分发挥新旧动能转换基金作用，按照市场化方式，吸引更多社会资本参与地热能勘查、开发。支持参与地热勘查评价和开发的企业优先获得地热资源特许经营资格。（省财政厅、省住房城乡建设厅牵头）</w:t>
      </w:r>
    </w:p>
    <w:p w:rsidR="00885FD1" w:rsidRPr="00F25236" w:rsidRDefault="00885FD1" w:rsidP="00885FD1">
      <w:pPr>
        <w:widowControl/>
        <w:shd w:val="clear" w:color="auto" w:fill="FFFFFF"/>
        <w:spacing w:line="360" w:lineRule="atLeast"/>
        <w:ind w:leftChars="50" w:left="105" w:firstLineChars="200" w:firstLine="518"/>
        <w:jc w:val="left"/>
        <w:rPr>
          <w:rFonts w:ascii="宋体" w:eastAsia="宋体" w:hAnsi="宋体" w:cs="宋体"/>
          <w:color w:val="262626" w:themeColor="text1" w:themeTint="D9"/>
          <w:kern w:val="0"/>
          <w:sz w:val="24"/>
          <w:szCs w:val="24"/>
        </w:rPr>
      </w:pPr>
      <w:r w:rsidRPr="00F25236">
        <w:rPr>
          <w:rFonts w:ascii="宋体" w:eastAsia="宋体" w:hAnsi="宋体" w:cs="宋体"/>
          <w:b/>
          <w:bCs/>
          <w:color w:val="262626" w:themeColor="text1" w:themeTint="D9"/>
          <w:spacing w:val="9"/>
          <w:kern w:val="0"/>
          <w:sz w:val="24"/>
          <w:szCs w:val="24"/>
        </w:rPr>
        <w:t>六、引导推广应用和示范创建</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18.引导推广多场景应用。支持鼓励城镇开发边界内建设项目、新建农村社区以及高铁站、机场等重点交通建设项目，结合供暖（制冷）需求，因地制宜推进“地热能+”多能互补、梯级利用。在城镇采用地热能供暖的集中项目，执行城镇集中供热相关政策。在实施集中供热特许经营的区域内，新开发建设地热能分布式供热项目，可不受特许经营权的限制，但供热特许经营企业自行开发建设的，具有优先权。在农村地区采用地热能替代散烧煤取暖的项目，享受清洁取暖相关补贴政策。（省住房城乡建设厅、省发展改革委牵头，省财政厅、省地矿勘查开发局、省煤田地质局配合）</w:t>
      </w:r>
    </w:p>
    <w:p w:rsidR="00885FD1" w:rsidRPr="00F25236" w:rsidRDefault="00885FD1" w:rsidP="00885FD1">
      <w:pPr>
        <w:widowControl/>
        <w:shd w:val="clear" w:color="auto" w:fill="FFFFFF"/>
        <w:spacing w:line="360" w:lineRule="atLeast"/>
        <w:ind w:leftChars="50" w:left="105" w:firstLineChars="200" w:firstLine="516"/>
        <w:jc w:val="left"/>
        <w:rPr>
          <w:rFonts w:ascii="宋体" w:eastAsia="宋体" w:hAnsi="宋体" w:cs="宋体"/>
          <w:color w:val="262626" w:themeColor="text1" w:themeTint="D9"/>
          <w:kern w:val="0"/>
          <w:sz w:val="24"/>
          <w:szCs w:val="24"/>
        </w:rPr>
      </w:pPr>
      <w:r w:rsidRPr="00F25236">
        <w:rPr>
          <w:rFonts w:ascii="宋体" w:eastAsia="宋体" w:hAnsi="宋体" w:cs="宋体"/>
          <w:color w:val="262626" w:themeColor="text1" w:themeTint="D9"/>
          <w:spacing w:val="9"/>
          <w:kern w:val="0"/>
          <w:sz w:val="24"/>
          <w:szCs w:val="24"/>
        </w:rPr>
        <w:t>19.引导开展示范创建。鼓励党政机关、公共机构采用地热能供暖（制冷），将地热能利用纳入节约型机关、节约型公共机构示范单位创建内容和公共机构节能考核评价标准，支持具备条件的机关事业单位创建节约型公共机构示范单位。（省机关事务局牵头，省教育厅、省卫生健康委配合）支持地热能开发利用工作基础较好的园区和社区开展</w:t>
      </w:r>
      <w:proofErr w:type="gramStart"/>
      <w:r w:rsidRPr="00F25236">
        <w:rPr>
          <w:rFonts w:ascii="宋体" w:eastAsia="宋体" w:hAnsi="宋体" w:cs="宋体"/>
          <w:color w:val="262626" w:themeColor="text1" w:themeTint="D9"/>
          <w:spacing w:val="9"/>
          <w:kern w:val="0"/>
          <w:sz w:val="24"/>
          <w:szCs w:val="24"/>
        </w:rPr>
        <w:t>近零碳示范</w:t>
      </w:r>
      <w:proofErr w:type="gramEnd"/>
      <w:r w:rsidRPr="00F25236">
        <w:rPr>
          <w:rFonts w:ascii="宋体" w:eastAsia="宋体" w:hAnsi="宋体" w:cs="宋体"/>
          <w:color w:val="262626" w:themeColor="text1" w:themeTint="D9"/>
          <w:spacing w:val="9"/>
          <w:kern w:val="0"/>
          <w:sz w:val="24"/>
          <w:szCs w:val="24"/>
        </w:rPr>
        <w:t>创建。（省生态环境厅牵头）</w:t>
      </w:r>
    </w:p>
    <w:p w:rsidR="005A2244" w:rsidRPr="00F25236" w:rsidRDefault="005A2244" w:rsidP="00885FD1">
      <w:pPr>
        <w:ind w:leftChars="50" w:left="105" w:firstLineChars="200" w:firstLine="420"/>
        <w:rPr>
          <w:color w:val="262626" w:themeColor="text1" w:themeTint="D9"/>
        </w:rPr>
      </w:pPr>
    </w:p>
    <w:sectPr w:rsidR="005A2244" w:rsidRPr="00F252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D1"/>
    <w:rsid w:val="005A2244"/>
    <w:rsid w:val="00885FD1"/>
    <w:rsid w:val="00A46E89"/>
    <w:rsid w:val="00AA41BD"/>
    <w:rsid w:val="00F2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86D3-CDB0-4C23-AE8F-75D971F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85FD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5F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5F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5FD1"/>
    <w:rPr>
      <w:b/>
      <w:bCs/>
    </w:rPr>
  </w:style>
  <w:style w:type="character" w:customStyle="1" w:styleId="10">
    <w:name w:val="标题 1 字符"/>
    <w:basedOn w:val="a0"/>
    <w:link w:val="1"/>
    <w:uiPriority w:val="9"/>
    <w:rsid w:val="00885FD1"/>
    <w:rPr>
      <w:b/>
      <w:bCs/>
      <w:kern w:val="44"/>
      <w:sz w:val="44"/>
      <w:szCs w:val="44"/>
    </w:rPr>
  </w:style>
  <w:style w:type="character" w:customStyle="1" w:styleId="20">
    <w:name w:val="标题 2 字符"/>
    <w:basedOn w:val="a0"/>
    <w:link w:val="2"/>
    <w:uiPriority w:val="9"/>
    <w:rsid w:val="00885FD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88649">
      <w:bodyDiv w:val="1"/>
      <w:marLeft w:val="0"/>
      <w:marRight w:val="0"/>
      <w:marTop w:val="0"/>
      <w:marBottom w:val="0"/>
      <w:divBdr>
        <w:top w:val="none" w:sz="0" w:space="0" w:color="auto"/>
        <w:left w:val="none" w:sz="0" w:space="0" w:color="auto"/>
        <w:bottom w:val="none" w:sz="0" w:space="0" w:color="auto"/>
        <w:right w:val="none" w:sz="0" w:space="0" w:color="auto"/>
      </w:divBdr>
      <w:divsChild>
        <w:div w:id="401106159">
          <w:marLeft w:val="0"/>
          <w:marRight w:val="0"/>
          <w:marTop w:val="0"/>
          <w:marBottom w:val="0"/>
          <w:divBdr>
            <w:top w:val="none" w:sz="0" w:space="0" w:color="auto"/>
            <w:left w:val="none" w:sz="0" w:space="0" w:color="auto"/>
            <w:bottom w:val="none" w:sz="0" w:space="0" w:color="auto"/>
            <w:right w:val="none" w:sz="0" w:space="0" w:color="auto"/>
          </w:divBdr>
          <w:divsChild>
            <w:div w:id="1991791115">
              <w:marLeft w:val="0"/>
              <w:marRight w:val="0"/>
              <w:marTop w:val="0"/>
              <w:marBottom w:val="0"/>
              <w:divBdr>
                <w:top w:val="none" w:sz="0" w:space="0" w:color="auto"/>
                <w:left w:val="none" w:sz="0" w:space="0" w:color="auto"/>
                <w:bottom w:val="none" w:sz="0" w:space="0" w:color="auto"/>
                <w:right w:val="none" w:sz="0" w:space="0" w:color="auto"/>
              </w:divBdr>
              <w:divsChild>
                <w:div w:id="1490445259">
                  <w:marLeft w:val="0"/>
                  <w:marRight w:val="0"/>
                  <w:marTop w:val="0"/>
                  <w:marBottom w:val="0"/>
                  <w:divBdr>
                    <w:top w:val="none" w:sz="0" w:space="0" w:color="auto"/>
                    <w:left w:val="none" w:sz="0" w:space="0" w:color="auto"/>
                    <w:bottom w:val="none" w:sz="0" w:space="0" w:color="auto"/>
                    <w:right w:val="none" w:sz="0" w:space="0" w:color="auto"/>
                  </w:divBdr>
                  <w:divsChild>
                    <w:div w:id="244652076">
                      <w:marLeft w:val="0"/>
                      <w:marRight w:val="0"/>
                      <w:marTop w:val="0"/>
                      <w:marBottom w:val="0"/>
                      <w:divBdr>
                        <w:top w:val="none" w:sz="0" w:space="0" w:color="auto"/>
                        <w:left w:val="none" w:sz="0" w:space="0" w:color="auto"/>
                        <w:bottom w:val="none" w:sz="0" w:space="0" w:color="auto"/>
                        <w:right w:val="none" w:sz="0" w:space="0" w:color="auto"/>
                      </w:divBdr>
                      <w:divsChild>
                        <w:div w:id="1171484386">
                          <w:marLeft w:val="0"/>
                          <w:marRight w:val="0"/>
                          <w:marTop w:val="0"/>
                          <w:marBottom w:val="0"/>
                          <w:divBdr>
                            <w:top w:val="none" w:sz="0" w:space="0" w:color="auto"/>
                            <w:left w:val="none" w:sz="0" w:space="0" w:color="auto"/>
                            <w:bottom w:val="none" w:sz="0" w:space="0" w:color="auto"/>
                            <w:right w:val="none" w:sz="0" w:space="0" w:color="auto"/>
                          </w:divBdr>
                          <w:divsChild>
                            <w:div w:id="222102256">
                              <w:marLeft w:val="0"/>
                              <w:marRight w:val="769"/>
                              <w:marTop w:val="0"/>
                              <w:marBottom w:val="2550"/>
                              <w:divBdr>
                                <w:top w:val="none" w:sz="0" w:space="0" w:color="auto"/>
                                <w:left w:val="none" w:sz="0" w:space="0" w:color="auto"/>
                                <w:bottom w:val="none" w:sz="0" w:space="0" w:color="auto"/>
                                <w:right w:val="none" w:sz="0" w:space="0" w:color="auto"/>
                              </w:divBdr>
                              <w:divsChild>
                                <w:div w:id="1920211146">
                                  <w:marLeft w:val="0"/>
                                  <w:marRight w:val="0"/>
                                  <w:marTop w:val="0"/>
                                  <w:marBottom w:val="0"/>
                                  <w:divBdr>
                                    <w:top w:val="none" w:sz="0" w:space="0" w:color="auto"/>
                                    <w:left w:val="none" w:sz="0" w:space="0" w:color="auto"/>
                                    <w:bottom w:val="none" w:sz="0" w:space="0" w:color="auto"/>
                                    <w:right w:val="none" w:sz="0" w:space="0" w:color="auto"/>
                                  </w:divBdr>
                                  <w:divsChild>
                                    <w:div w:id="2053260582">
                                      <w:marLeft w:val="0"/>
                                      <w:marRight w:val="0"/>
                                      <w:marTop w:val="0"/>
                                      <w:marBottom w:val="0"/>
                                      <w:divBdr>
                                        <w:top w:val="none" w:sz="0" w:space="0" w:color="auto"/>
                                        <w:left w:val="none" w:sz="0" w:space="0" w:color="auto"/>
                                        <w:bottom w:val="single" w:sz="6" w:space="12" w:color="F2F2F2"/>
                                        <w:right w:val="none" w:sz="0" w:space="0" w:color="auto"/>
                                      </w:divBdr>
                                      <w:divsChild>
                                        <w:div w:id="462845688">
                                          <w:marLeft w:val="0"/>
                                          <w:marRight w:val="0"/>
                                          <w:marTop w:val="0"/>
                                          <w:marBottom w:val="0"/>
                                          <w:divBdr>
                                            <w:top w:val="none" w:sz="0" w:space="0" w:color="auto"/>
                                            <w:left w:val="none" w:sz="0" w:space="0" w:color="auto"/>
                                            <w:bottom w:val="none" w:sz="0" w:space="0" w:color="auto"/>
                                            <w:right w:val="none" w:sz="0" w:space="0" w:color="auto"/>
                                          </w:divBdr>
                                        </w:div>
                                        <w:div w:id="680740406">
                                          <w:marLeft w:val="0"/>
                                          <w:marRight w:val="0"/>
                                          <w:marTop w:val="0"/>
                                          <w:marBottom w:val="0"/>
                                          <w:divBdr>
                                            <w:top w:val="none" w:sz="0" w:space="0" w:color="auto"/>
                                            <w:left w:val="none" w:sz="0" w:space="0" w:color="auto"/>
                                            <w:bottom w:val="none" w:sz="0" w:space="0" w:color="auto"/>
                                            <w:right w:val="none" w:sz="0" w:space="0" w:color="auto"/>
                                          </w:divBdr>
                                        </w:div>
                                        <w:div w:id="696585407">
                                          <w:marLeft w:val="0"/>
                                          <w:marRight w:val="0"/>
                                          <w:marTop w:val="0"/>
                                          <w:marBottom w:val="0"/>
                                          <w:divBdr>
                                            <w:top w:val="none" w:sz="0" w:space="0" w:color="auto"/>
                                            <w:left w:val="none" w:sz="0" w:space="0" w:color="auto"/>
                                            <w:bottom w:val="none" w:sz="0" w:space="0" w:color="auto"/>
                                            <w:right w:val="none" w:sz="0" w:space="0" w:color="auto"/>
                                          </w:divBdr>
                                        </w:div>
                                        <w:div w:id="2051370227">
                                          <w:marLeft w:val="0"/>
                                          <w:marRight w:val="0"/>
                                          <w:marTop w:val="0"/>
                                          <w:marBottom w:val="0"/>
                                          <w:divBdr>
                                            <w:top w:val="none" w:sz="0" w:space="0" w:color="auto"/>
                                            <w:left w:val="none" w:sz="0" w:space="0" w:color="auto"/>
                                            <w:bottom w:val="none" w:sz="0" w:space="0" w:color="auto"/>
                                            <w:right w:val="none" w:sz="0" w:space="0" w:color="auto"/>
                                          </w:divBdr>
                                        </w:div>
                                        <w:div w:id="1612741713">
                                          <w:marLeft w:val="0"/>
                                          <w:marRight w:val="0"/>
                                          <w:marTop w:val="0"/>
                                          <w:marBottom w:val="0"/>
                                          <w:divBdr>
                                            <w:top w:val="none" w:sz="0" w:space="0" w:color="auto"/>
                                            <w:left w:val="none" w:sz="0" w:space="0" w:color="auto"/>
                                            <w:bottom w:val="none" w:sz="0" w:space="0" w:color="auto"/>
                                            <w:right w:val="none" w:sz="0" w:space="0" w:color="auto"/>
                                          </w:divBdr>
                                        </w:div>
                                        <w:div w:id="1862550764">
                                          <w:marLeft w:val="0"/>
                                          <w:marRight w:val="0"/>
                                          <w:marTop w:val="0"/>
                                          <w:marBottom w:val="0"/>
                                          <w:divBdr>
                                            <w:top w:val="none" w:sz="0" w:space="0" w:color="auto"/>
                                            <w:left w:val="none" w:sz="0" w:space="0" w:color="auto"/>
                                            <w:bottom w:val="none" w:sz="0" w:space="0" w:color="auto"/>
                                            <w:right w:val="none" w:sz="0" w:space="0" w:color="auto"/>
                                          </w:divBdr>
                                        </w:div>
                                        <w:div w:id="1082726536">
                                          <w:marLeft w:val="0"/>
                                          <w:marRight w:val="0"/>
                                          <w:marTop w:val="0"/>
                                          <w:marBottom w:val="0"/>
                                          <w:divBdr>
                                            <w:top w:val="none" w:sz="0" w:space="0" w:color="auto"/>
                                            <w:left w:val="none" w:sz="0" w:space="0" w:color="auto"/>
                                            <w:bottom w:val="none" w:sz="0" w:space="0" w:color="auto"/>
                                            <w:right w:val="none" w:sz="0" w:space="0" w:color="auto"/>
                                          </w:divBdr>
                                        </w:div>
                                        <w:div w:id="599528352">
                                          <w:marLeft w:val="0"/>
                                          <w:marRight w:val="0"/>
                                          <w:marTop w:val="0"/>
                                          <w:marBottom w:val="0"/>
                                          <w:divBdr>
                                            <w:top w:val="none" w:sz="0" w:space="0" w:color="auto"/>
                                            <w:left w:val="none" w:sz="0" w:space="0" w:color="auto"/>
                                            <w:bottom w:val="none" w:sz="0" w:space="0" w:color="auto"/>
                                            <w:right w:val="none" w:sz="0" w:space="0" w:color="auto"/>
                                          </w:divBdr>
                                        </w:div>
                                        <w:div w:id="1691686288">
                                          <w:marLeft w:val="0"/>
                                          <w:marRight w:val="0"/>
                                          <w:marTop w:val="0"/>
                                          <w:marBottom w:val="0"/>
                                          <w:divBdr>
                                            <w:top w:val="none" w:sz="0" w:space="0" w:color="auto"/>
                                            <w:left w:val="none" w:sz="0" w:space="0" w:color="auto"/>
                                            <w:bottom w:val="none" w:sz="0" w:space="0" w:color="auto"/>
                                            <w:right w:val="none" w:sz="0" w:space="0" w:color="auto"/>
                                          </w:divBdr>
                                        </w:div>
                                        <w:div w:id="1348488211">
                                          <w:marLeft w:val="0"/>
                                          <w:marRight w:val="0"/>
                                          <w:marTop w:val="0"/>
                                          <w:marBottom w:val="0"/>
                                          <w:divBdr>
                                            <w:top w:val="none" w:sz="0" w:space="0" w:color="auto"/>
                                            <w:left w:val="none" w:sz="0" w:space="0" w:color="auto"/>
                                            <w:bottom w:val="none" w:sz="0" w:space="0" w:color="auto"/>
                                            <w:right w:val="none" w:sz="0" w:space="0" w:color="auto"/>
                                          </w:divBdr>
                                        </w:div>
                                        <w:div w:id="196115867">
                                          <w:marLeft w:val="0"/>
                                          <w:marRight w:val="0"/>
                                          <w:marTop w:val="0"/>
                                          <w:marBottom w:val="0"/>
                                          <w:divBdr>
                                            <w:top w:val="none" w:sz="0" w:space="0" w:color="auto"/>
                                            <w:left w:val="none" w:sz="0" w:space="0" w:color="auto"/>
                                            <w:bottom w:val="none" w:sz="0" w:space="0" w:color="auto"/>
                                            <w:right w:val="none" w:sz="0" w:space="0" w:color="auto"/>
                                          </w:divBdr>
                                        </w:div>
                                        <w:div w:id="1198667572">
                                          <w:marLeft w:val="0"/>
                                          <w:marRight w:val="0"/>
                                          <w:marTop w:val="0"/>
                                          <w:marBottom w:val="0"/>
                                          <w:divBdr>
                                            <w:top w:val="none" w:sz="0" w:space="0" w:color="auto"/>
                                            <w:left w:val="none" w:sz="0" w:space="0" w:color="auto"/>
                                            <w:bottom w:val="none" w:sz="0" w:space="0" w:color="auto"/>
                                            <w:right w:val="none" w:sz="0" w:space="0" w:color="auto"/>
                                          </w:divBdr>
                                        </w:div>
                                        <w:div w:id="1633052998">
                                          <w:marLeft w:val="0"/>
                                          <w:marRight w:val="0"/>
                                          <w:marTop w:val="0"/>
                                          <w:marBottom w:val="0"/>
                                          <w:divBdr>
                                            <w:top w:val="none" w:sz="0" w:space="0" w:color="auto"/>
                                            <w:left w:val="none" w:sz="0" w:space="0" w:color="auto"/>
                                            <w:bottom w:val="none" w:sz="0" w:space="0" w:color="auto"/>
                                            <w:right w:val="none" w:sz="0" w:space="0" w:color="auto"/>
                                          </w:divBdr>
                                        </w:div>
                                        <w:div w:id="1091700675">
                                          <w:marLeft w:val="0"/>
                                          <w:marRight w:val="0"/>
                                          <w:marTop w:val="0"/>
                                          <w:marBottom w:val="0"/>
                                          <w:divBdr>
                                            <w:top w:val="none" w:sz="0" w:space="0" w:color="auto"/>
                                            <w:left w:val="none" w:sz="0" w:space="0" w:color="auto"/>
                                            <w:bottom w:val="none" w:sz="0" w:space="0" w:color="auto"/>
                                            <w:right w:val="none" w:sz="0" w:space="0" w:color="auto"/>
                                          </w:divBdr>
                                        </w:div>
                                        <w:div w:id="1421872758">
                                          <w:marLeft w:val="0"/>
                                          <w:marRight w:val="0"/>
                                          <w:marTop w:val="0"/>
                                          <w:marBottom w:val="0"/>
                                          <w:divBdr>
                                            <w:top w:val="none" w:sz="0" w:space="0" w:color="auto"/>
                                            <w:left w:val="none" w:sz="0" w:space="0" w:color="auto"/>
                                            <w:bottom w:val="none" w:sz="0" w:space="0" w:color="auto"/>
                                            <w:right w:val="none" w:sz="0" w:space="0" w:color="auto"/>
                                          </w:divBdr>
                                        </w:div>
                                        <w:div w:id="1478834741">
                                          <w:marLeft w:val="0"/>
                                          <w:marRight w:val="0"/>
                                          <w:marTop w:val="0"/>
                                          <w:marBottom w:val="0"/>
                                          <w:divBdr>
                                            <w:top w:val="none" w:sz="0" w:space="0" w:color="auto"/>
                                            <w:left w:val="none" w:sz="0" w:space="0" w:color="auto"/>
                                            <w:bottom w:val="none" w:sz="0" w:space="0" w:color="auto"/>
                                            <w:right w:val="none" w:sz="0" w:space="0" w:color="auto"/>
                                          </w:divBdr>
                                        </w:div>
                                        <w:div w:id="651058366">
                                          <w:marLeft w:val="0"/>
                                          <w:marRight w:val="0"/>
                                          <w:marTop w:val="0"/>
                                          <w:marBottom w:val="0"/>
                                          <w:divBdr>
                                            <w:top w:val="none" w:sz="0" w:space="0" w:color="auto"/>
                                            <w:left w:val="none" w:sz="0" w:space="0" w:color="auto"/>
                                            <w:bottom w:val="none" w:sz="0" w:space="0" w:color="auto"/>
                                            <w:right w:val="none" w:sz="0" w:space="0" w:color="auto"/>
                                          </w:divBdr>
                                        </w:div>
                                        <w:div w:id="2009483970">
                                          <w:marLeft w:val="0"/>
                                          <w:marRight w:val="0"/>
                                          <w:marTop w:val="0"/>
                                          <w:marBottom w:val="0"/>
                                          <w:divBdr>
                                            <w:top w:val="none" w:sz="0" w:space="0" w:color="auto"/>
                                            <w:left w:val="none" w:sz="0" w:space="0" w:color="auto"/>
                                            <w:bottom w:val="none" w:sz="0" w:space="0" w:color="auto"/>
                                            <w:right w:val="none" w:sz="0" w:space="0" w:color="auto"/>
                                          </w:divBdr>
                                        </w:div>
                                        <w:div w:id="69742187">
                                          <w:marLeft w:val="0"/>
                                          <w:marRight w:val="0"/>
                                          <w:marTop w:val="0"/>
                                          <w:marBottom w:val="0"/>
                                          <w:divBdr>
                                            <w:top w:val="none" w:sz="0" w:space="0" w:color="auto"/>
                                            <w:left w:val="none" w:sz="0" w:space="0" w:color="auto"/>
                                            <w:bottom w:val="none" w:sz="0" w:space="0" w:color="auto"/>
                                            <w:right w:val="none" w:sz="0" w:space="0" w:color="auto"/>
                                          </w:divBdr>
                                        </w:div>
                                        <w:div w:id="1352802180">
                                          <w:marLeft w:val="0"/>
                                          <w:marRight w:val="0"/>
                                          <w:marTop w:val="0"/>
                                          <w:marBottom w:val="0"/>
                                          <w:divBdr>
                                            <w:top w:val="none" w:sz="0" w:space="0" w:color="auto"/>
                                            <w:left w:val="none" w:sz="0" w:space="0" w:color="auto"/>
                                            <w:bottom w:val="none" w:sz="0" w:space="0" w:color="auto"/>
                                            <w:right w:val="none" w:sz="0" w:space="0" w:color="auto"/>
                                          </w:divBdr>
                                        </w:div>
                                        <w:div w:id="623120626">
                                          <w:marLeft w:val="0"/>
                                          <w:marRight w:val="0"/>
                                          <w:marTop w:val="0"/>
                                          <w:marBottom w:val="0"/>
                                          <w:divBdr>
                                            <w:top w:val="none" w:sz="0" w:space="0" w:color="auto"/>
                                            <w:left w:val="none" w:sz="0" w:space="0" w:color="auto"/>
                                            <w:bottom w:val="none" w:sz="0" w:space="0" w:color="auto"/>
                                            <w:right w:val="none" w:sz="0" w:space="0" w:color="auto"/>
                                          </w:divBdr>
                                        </w:div>
                                        <w:div w:id="386612217">
                                          <w:marLeft w:val="0"/>
                                          <w:marRight w:val="0"/>
                                          <w:marTop w:val="0"/>
                                          <w:marBottom w:val="0"/>
                                          <w:divBdr>
                                            <w:top w:val="none" w:sz="0" w:space="0" w:color="auto"/>
                                            <w:left w:val="none" w:sz="0" w:space="0" w:color="auto"/>
                                            <w:bottom w:val="none" w:sz="0" w:space="0" w:color="auto"/>
                                            <w:right w:val="none" w:sz="0" w:space="0" w:color="auto"/>
                                          </w:divBdr>
                                        </w:div>
                                        <w:div w:id="1307273211">
                                          <w:marLeft w:val="0"/>
                                          <w:marRight w:val="0"/>
                                          <w:marTop w:val="0"/>
                                          <w:marBottom w:val="0"/>
                                          <w:divBdr>
                                            <w:top w:val="none" w:sz="0" w:space="0" w:color="auto"/>
                                            <w:left w:val="none" w:sz="0" w:space="0" w:color="auto"/>
                                            <w:bottom w:val="none" w:sz="0" w:space="0" w:color="auto"/>
                                            <w:right w:val="none" w:sz="0" w:space="0" w:color="auto"/>
                                          </w:divBdr>
                                        </w:div>
                                        <w:div w:id="887688649">
                                          <w:marLeft w:val="0"/>
                                          <w:marRight w:val="0"/>
                                          <w:marTop w:val="0"/>
                                          <w:marBottom w:val="0"/>
                                          <w:divBdr>
                                            <w:top w:val="none" w:sz="0" w:space="0" w:color="auto"/>
                                            <w:left w:val="none" w:sz="0" w:space="0" w:color="auto"/>
                                            <w:bottom w:val="none" w:sz="0" w:space="0" w:color="auto"/>
                                            <w:right w:val="none" w:sz="0" w:space="0" w:color="auto"/>
                                          </w:divBdr>
                                        </w:div>
                                        <w:div w:id="1840652504">
                                          <w:marLeft w:val="0"/>
                                          <w:marRight w:val="0"/>
                                          <w:marTop w:val="0"/>
                                          <w:marBottom w:val="0"/>
                                          <w:divBdr>
                                            <w:top w:val="none" w:sz="0" w:space="0" w:color="auto"/>
                                            <w:left w:val="none" w:sz="0" w:space="0" w:color="auto"/>
                                            <w:bottom w:val="none" w:sz="0" w:space="0" w:color="auto"/>
                                            <w:right w:val="none" w:sz="0" w:space="0" w:color="auto"/>
                                          </w:divBdr>
                                        </w:div>
                                        <w:div w:id="227614678">
                                          <w:marLeft w:val="0"/>
                                          <w:marRight w:val="0"/>
                                          <w:marTop w:val="0"/>
                                          <w:marBottom w:val="0"/>
                                          <w:divBdr>
                                            <w:top w:val="none" w:sz="0" w:space="0" w:color="auto"/>
                                            <w:left w:val="none" w:sz="0" w:space="0" w:color="auto"/>
                                            <w:bottom w:val="none" w:sz="0" w:space="0" w:color="auto"/>
                                            <w:right w:val="none" w:sz="0" w:space="0" w:color="auto"/>
                                          </w:divBdr>
                                        </w:div>
                                        <w:div w:id="1803958219">
                                          <w:marLeft w:val="0"/>
                                          <w:marRight w:val="0"/>
                                          <w:marTop w:val="0"/>
                                          <w:marBottom w:val="0"/>
                                          <w:divBdr>
                                            <w:top w:val="none" w:sz="0" w:space="0" w:color="auto"/>
                                            <w:left w:val="none" w:sz="0" w:space="0" w:color="auto"/>
                                            <w:bottom w:val="none" w:sz="0" w:space="0" w:color="auto"/>
                                            <w:right w:val="none" w:sz="0" w:space="0" w:color="auto"/>
                                          </w:divBdr>
                                        </w:div>
                                        <w:div w:id="1874034677">
                                          <w:marLeft w:val="0"/>
                                          <w:marRight w:val="0"/>
                                          <w:marTop w:val="0"/>
                                          <w:marBottom w:val="0"/>
                                          <w:divBdr>
                                            <w:top w:val="none" w:sz="0" w:space="0" w:color="auto"/>
                                            <w:left w:val="none" w:sz="0" w:space="0" w:color="auto"/>
                                            <w:bottom w:val="none" w:sz="0" w:space="0" w:color="auto"/>
                                            <w:right w:val="none" w:sz="0" w:space="0" w:color="auto"/>
                                          </w:divBdr>
                                        </w:div>
                                        <w:div w:id="22440015">
                                          <w:marLeft w:val="0"/>
                                          <w:marRight w:val="0"/>
                                          <w:marTop w:val="0"/>
                                          <w:marBottom w:val="0"/>
                                          <w:divBdr>
                                            <w:top w:val="none" w:sz="0" w:space="0" w:color="auto"/>
                                            <w:left w:val="none" w:sz="0" w:space="0" w:color="auto"/>
                                            <w:bottom w:val="none" w:sz="0" w:space="0" w:color="auto"/>
                                            <w:right w:val="none" w:sz="0" w:space="0" w:color="auto"/>
                                          </w:divBdr>
                                        </w:div>
                                        <w:div w:id="967778463">
                                          <w:marLeft w:val="0"/>
                                          <w:marRight w:val="0"/>
                                          <w:marTop w:val="0"/>
                                          <w:marBottom w:val="0"/>
                                          <w:divBdr>
                                            <w:top w:val="none" w:sz="0" w:space="0" w:color="auto"/>
                                            <w:left w:val="none" w:sz="0" w:space="0" w:color="auto"/>
                                            <w:bottom w:val="none" w:sz="0" w:space="0" w:color="auto"/>
                                            <w:right w:val="none" w:sz="0" w:space="0" w:color="auto"/>
                                          </w:divBdr>
                                        </w:div>
                                        <w:div w:id="2132085368">
                                          <w:marLeft w:val="0"/>
                                          <w:marRight w:val="0"/>
                                          <w:marTop w:val="0"/>
                                          <w:marBottom w:val="0"/>
                                          <w:divBdr>
                                            <w:top w:val="none" w:sz="0" w:space="0" w:color="auto"/>
                                            <w:left w:val="none" w:sz="0" w:space="0" w:color="auto"/>
                                            <w:bottom w:val="none" w:sz="0" w:space="0" w:color="auto"/>
                                            <w:right w:val="none" w:sz="0" w:space="0" w:color="auto"/>
                                          </w:divBdr>
                                        </w:div>
                                        <w:div w:id="436095304">
                                          <w:marLeft w:val="0"/>
                                          <w:marRight w:val="0"/>
                                          <w:marTop w:val="0"/>
                                          <w:marBottom w:val="0"/>
                                          <w:divBdr>
                                            <w:top w:val="none" w:sz="0" w:space="0" w:color="auto"/>
                                            <w:left w:val="none" w:sz="0" w:space="0" w:color="auto"/>
                                            <w:bottom w:val="none" w:sz="0" w:space="0" w:color="auto"/>
                                            <w:right w:val="none" w:sz="0" w:space="0" w:color="auto"/>
                                          </w:divBdr>
                                        </w:div>
                                        <w:div w:id="1521309152">
                                          <w:marLeft w:val="0"/>
                                          <w:marRight w:val="0"/>
                                          <w:marTop w:val="0"/>
                                          <w:marBottom w:val="0"/>
                                          <w:divBdr>
                                            <w:top w:val="none" w:sz="0" w:space="0" w:color="auto"/>
                                            <w:left w:val="none" w:sz="0" w:space="0" w:color="auto"/>
                                            <w:bottom w:val="none" w:sz="0" w:space="0" w:color="auto"/>
                                            <w:right w:val="none" w:sz="0" w:space="0" w:color="auto"/>
                                          </w:divBdr>
                                        </w:div>
                                        <w:div w:id="329215489">
                                          <w:marLeft w:val="0"/>
                                          <w:marRight w:val="0"/>
                                          <w:marTop w:val="0"/>
                                          <w:marBottom w:val="0"/>
                                          <w:divBdr>
                                            <w:top w:val="none" w:sz="0" w:space="0" w:color="auto"/>
                                            <w:left w:val="none" w:sz="0" w:space="0" w:color="auto"/>
                                            <w:bottom w:val="none" w:sz="0" w:space="0" w:color="auto"/>
                                            <w:right w:val="none" w:sz="0" w:space="0" w:color="auto"/>
                                          </w:divBdr>
                                        </w:div>
                                        <w:div w:id="991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508</Words>
  <Characters>2896</Characters>
  <Application>Microsoft Office Word</Application>
  <DocSecurity>0</DocSecurity>
  <Lines>24</Lines>
  <Paragraphs>6</Paragraphs>
  <ScaleCrop>false</ScaleCrop>
  <Company>微软中国</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6</cp:revision>
  <dcterms:created xsi:type="dcterms:W3CDTF">2023-10-23T08:37:00Z</dcterms:created>
  <dcterms:modified xsi:type="dcterms:W3CDTF">2023-10-31T01:13:00Z</dcterms:modified>
</cp:coreProperties>
</file>