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44" w:rsidRDefault="00F758EE" w:rsidP="00F758EE">
      <w:pPr>
        <w:pStyle w:val="1"/>
        <w:jc w:val="center"/>
      </w:pPr>
      <w:bookmarkStart w:id="0" w:name="_GoBack"/>
      <w:r>
        <w:rPr>
          <w:rFonts w:hint="eastAsia"/>
        </w:rPr>
        <w:t>天津</w:t>
      </w:r>
      <w:r w:rsidRPr="00F758EE">
        <w:rPr>
          <w:rFonts w:hint="eastAsia"/>
        </w:rPr>
        <w:t>市财政局关于印发《天津市财政支持做好碳达峰碳中和工作的实施意见》的通知</w:t>
      </w:r>
    </w:p>
    <w:bookmarkEnd w:id="0"/>
    <w:p w:rsidR="00F758EE" w:rsidRDefault="00F758EE" w:rsidP="00F758EE">
      <w:pPr>
        <w:pStyle w:val="2"/>
        <w:jc w:val="center"/>
      </w:pPr>
      <w:proofErr w:type="gramStart"/>
      <w:r w:rsidRPr="00F758EE">
        <w:rPr>
          <w:rFonts w:hint="eastAsia"/>
        </w:rPr>
        <w:t>津财建一</w:t>
      </w:r>
      <w:proofErr w:type="gramEnd"/>
      <w:r w:rsidRPr="00F758EE">
        <w:rPr>
          <w:rFonts w:hint="eastAsia"/>
        </w:rPr>
        <w:t>〔</w:t>
      </w:r>
      <w:r w:rsidRPr="00F758EE">
        <w:t>2022〕33号</w:t>
      </w:r>
    </w:p>
    <w:p w:rsidR="00F758EE" w:rsidRPr="00F758EE" w:rsidRDefault="00F758EE" w:rsidP="00F758EE">
      <w:pPr>
        <w:jc w:val="left"/>
        <w:rPr>
          <w:lang w:val="en"/>
        </w:rPr>
      </w:pPr>
      <w:r w:rsidRPr="00F758EE">
        <w:rPr>
          <w:rFonts w:hint="eastAsia"/>
          <w:lang w:val="en"/>
        </w:rPr>
        <w:t>各有关单位、各区财政局：</w:t>
      </w:r>
    </w:p>
    <w:p w:rsidR="00F758EE" w:rsidRPr="00F758EE" w:rsidRDefault="00F758EE" w:rsidP="00F758EE">
      <w:pPr>
        <w:jc w:val="left"/>
        <w:rPr>
          <w:lang w:val="en"/>
        </w:rPr>
      </w:pPr>
      <w:r w:rsidRPr="00F758EE">
        <w:rPr>
          <w:rFonts w:hint="eastAsia"/>
          <w:lang w:val="en"/>
        </w:rPr>
        <w:t>为深入贯彻落实党中央、国务院关于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中和重大战略决策部署和市委、市政府工作要求，充分发挥财政职能作用，支持做好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中和工作，经</w:t>
      </w:r>
      <w:proofErr w:type="gramStart"/>
      <w:r w:rsidRPr="00F758EE">
        <w:rPr>
          <w:rFonts w:hint="eastAsia"/>
          <w:lang w:val="en"/>
        </w:rPr>
        <w:t>市碳达峰碳</w:t>
      </w:r>
      <w:proofErr w:type="gramEnd"/>
      <w:r w:rsidRPr="00F758EE">
        <w:rPr>
          <w:rFonts w:hint="eastAsia"/>
          <w:lang w:val="en"/>
        </w:rPr>
        <w:t>中和领导小组同意，现将《天津市财政支持做好碳达峰碳中和工作的实施意见》印发给你们，请遵照执行。</w:t>
      </w:r>
    </w:p>
    <w:p w:rsidR="00F758EE" w:rsidRPr="00F758EE" w:rsidRDefault="00F758EE" w:rsidP="00F758EE">
      <w:pPr>
        <w:jc w:val="right"/>
        <w:rPr>
          <w:lang w:val="en"/>
        </w:rPr>
      </w:pPr>
    </w:p>
    <w:p w:rsidR="00F758EE" w:rsidRPr="00F758EE" w:rsidRDefault="00F758EE" w:rsidP="00F758EE">
      <w:pPr>
        <w:jc w:val="right"/>
        <w:rPr>
          <w:lang w:val="en"/>
        </w:rPr>
      </w:pPr>
      <w:r w:rsidRPr="00F758EE">
        <w:rPr>
          <w:lang w:val="en"/>
        </w:rPr>
        <w:t>2022年12月8日        </w:t>
      </w:r>
    </w:p>
    <w:p w:rsidR="00F758EE" w:rsidRPr="00F758EE" w:rsidRDefault="00F758EE" w:rsidP="00F758EE">
      <w:pPr>
        <w:jc w:val="right"/>
        <w:rPr>
          <w:lang w:val="en"/>
        </w:rPr>
      </w:pPr>
    </w:p>
    <w:p w:rsidR="00F758EE" w:rsidRPr="00F758EE" w:rsidRDefault="00F758EE" w:rsidP="00F758EE">
      <w:pPr>
        <w:jc w:val="right"/>
        <w:rPr>
          <w:lang w:val="en"/>
        </w:rPr>
      </w:pPr>
      <w:r w:rsidRPr="00F758EE">
        <w:rPr>
          <w:rFonts w:hint="eastAsia"/>
          <w:lang w:val="en"/>
        </w:rPr>
        <w:t>（此件主动公开）</w:t>
      </w:r>
    </w:p>
    <w:p w:rsidR="00F758EE" w:rsidRPr="00F758EE" w:rsidRDefault="00F758EE" w:rsidP="00F758EE">
      <w:pPr>
        <w:jc w:val="left"/>
        <w:rPr>
          <w:lang w:val="en"/>
        </w:rPr>
      </w:pPr>
    </w:p>
    <w:p w:rsidR="00F758EE" w:rsidRPr="00F758EE" w:rsidRDefault="00F758EE" w:rsidP="00F758EE">
      <w:pPr>
        <w:jc w:val="left"/>
        <w:rPr>
          <w:lang w:val="en"/>
        </w:rPr>
      </w:pPr>
      <w:r w:rsidRPr="00F758EE">
        <w:rPr>
          <w:rFonts w:hint="eastAsia"/>
          <w:lang w:val="en"/>
        </w:rPr>
        <w:t>附件</w:t>
      </w:r>
    </w:p>
    <w:p w:rsidR="00F758EE" w:rsidRPr="00F758EE" w:rsidRDefault="00F758EE" w:rsidP="00F758EE">
      <w:pPr>
        <w:jc w:val="left"/>
        <w:rPr>
          <w:lang w:val="en"/>
        </w:rPr>
      </w:pPr>
    </w:p>
    <w:p w:rsidR="00F758EE" w:rsidRPr="00F758EE" w:rsidRDefault="00F758EE" w:rsidP="00F758EE">
      <w:pPr>
        <w:jc w:val="center"/>
        <w:rPr>
          <w:sz w:val="30"/>
          <w:szCs w:val="30"/>
          <w:lang w:val="en"/>
        </w:rPr>
      </w:pPr>
      <w:r w:rsidRPr="00F758EE">
        <w:rPr>
          <w:rFonts w:hint="eastAsia"/>
          <w:sz w:val="30"/>
          <w:szCs w:val="30"/>
          <w:lang w:val="en"/>
        </w:rPr>
        <w:t>天津市财政支持做好</w:t>
      </w:r>
      <w:proofErr w:type="gramStart"/>
      <w:r w:rsidRPr="00F758EE">
        <w:rPr>
          <w:rFonts w:hint="eastAsia"/>
          <w:sz w:val="30"/>
          <w:szCs w:val="30"/>
          <w:lang w:val="en"/>
        </w:rPr>
        <w:t>碳达峰碳</w:t>
      </w:r>
      <w:proofErr w:type="gramEnd"/>
      <w:r w:rsidRPr="00F758EE">
        <w:rPr>
          <w:rFonts w:hint="eastAsia"/>
          <w:sz w:val="30"/>
          <w:szCs w:val="30"/>
          <w:lang w:val="en"/>
        </w:rPr>
        <w:t>中和工作的实施意见</w:t>
      </w:r>
    </w:p>
    <w:p w:rsidR="00F758EE" w:rsidRPr="00F758EE" w:rsidRDefault="00F758EE" w:rsidP="00F758EE">
      <w:pPr>
        <w:jc w:val="left"/>
        <w:rPr>
          <w:lang w:val="en"/>
        </w:rPr>
      </w:pPr>
    </w:p>
    <w:p w:rsidR="00F758EE" w:rsidRPr="00F758EE" w:rsidRDefault="00F758EE" w:rsidP="00F758EE">
      <w:pPr>
        <w:jc w:val="left"/>
        <w:rPr>
          <w:lang w:val="en"/>
        </w:rPr>
      </w:pP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为深入贯彻落实党中央、国务院关于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中和重大战略决策部署和市委、市政府工作要求，根据财政部《关于印发〈财政支持做好碳达峰碳中和工作的意见〉的通知》（财资环〔</w:t>
      </w:r>
      <w:r w:rsidRPr="00F758EE">
        <w:rPr>
          <w:lang w:val="en"/>
        </w:rPr>
        <w:t>2022〕53号）和《天津市人民政府关于印发天津市碳达峰实施方案的通知》（津政发〔2022〕18号）等有关任务安排，现就我市财政支持做好</w:t>
      </w:r>
      <w:proofErr w:type="gramStart"/>
      <w:r w:rsidRPr="00F758EE">
        <w:rPr>
          <w:lang w:val="en"/>
        </w:rPr>
        <w:t>碳达峰碳</w:t>
      </w:r>
      <w:proofErr w:type="gramEnd"/>
      <w:r w:rsidRPr="00F758EE">
        <w:rPr>
          <w:lang w:val="en"/>
        </w:rPr>
        <w:t>中和工作提出如下实施意见。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一、总体要求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（一）指导思想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以习近平新时代中国特色社会主义思想为指导，全面贯彻党的二十大精神，深入贯彻习近平生态文明思想和习近平总书记对天津工作“三个着力”重要要求，坚持稳中求进工作总基调，立足新发展阶段，完整、准确、全面贯彻新发展理念，构建新发展格局，推动高质量发展，坚持系统观念，</w:t>
      </w:r>
      <w:proofErr w:type="gramStart"/>
      <w:r w:rsidRPr="00F758EE">
        <w:rPr>
          <w:rFonts w:hint="eastAsia"/>
          <w:lang w:val="en"/>
        </w:rPr>
        <w:t>把碳达</w:t>
      </w:r>
      <w:proofErr w:type="gramEnd"/>
      <w:r w:rsidRPr="00F758EE">
        <w:rPr>
          <w:rFonts w:hint="eastAsia"/>
          <w:lang w:val="en"/>
        </w:rPr>
        <w:t>峰、碳中和纳入生态文明建设整体布局和经济社会发展全局。坚持降碳、减污、扩绿、增长协同推进，加快建立健全促进资源高效利用和绿色低碳发展的财政政策体系，充分发挥财政的基础和重要支柱作用，引导和带动更多的政策资源支持绿色低碳发展，推动有为政府和有效市场更好结合，支持我市如期实现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中和目标。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lastRenderedPageBreak/>
        <w:t>（二）工作原则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立足当前，着眼长远。围绕我市如期实现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中和目标，加强财政支持政策与我市“十四五”规划、</w:t>
      </w:r>
      <w:r w:rsidRPr="00F758EE">
        <w:rPr>
          <w:lang w:val="en"/>
        </w:rPr>
        <w:t>2035年远景目标相衔接，抓住“十四五”</w:t>
      </w:r>
      <w:proofErr w:type="gramStart"/>
      <w:r w:rsidRPr="00F758EE">
        <w:rPr>
          <w:lang w:val="en"/>
        </w:rPr>
        <w:t>碳达峰工作</w:t>
      </w:r>
      <w:proofErr w:type="gramEnd"/>
      <w:r w:rsidRPr="00F758EE">
        <w:rPr>
          <w:lang w:val="en"/>
        </w:rPr>
        <w:t>的关键期、窗口期，落实积极的财政政策要提升效能，更加注重精准、可持续的要求，建立健全财政支持</w:t>
      </w:r>
      <w:proofErr w:type="gramStart"/>
      <w:r w:rsidRPr="00F758EE">
        <w:rPr>
          <w:lang w:val="en"/>
        </w:rPr>
        <w:t>碳达峰碳</w:t>
      </w:r>
      <w:proofErr w:type="gramEnd"/>
      <w:r w:rsidRPr="00F758EE">
        <w:rPr>
          <w:lang w:val="en"/>
        </w:rPr>
        <w:t>中和政策体系。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聚焦重点，统筹推进。统筹考虑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中和工作基础和实际，坚持系统观念，稳妥有序推进工作，分类施策。加强财政资源统筹，大力盘活存量资金，坚持资金投入与工作任务相匹配。推动资金、税收、政府采购等政策协同发力，提升财政政策效能。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结果导向，奖优罚劣。强化预算约束和绩效管理，市级财政对推进相关工作成效突出的区给予奖励支持；对推进相关工作不积极</w:t>
      </w:r>
      <w:proofErr w:type="gramStart"/>
      <w:r w:rsidRPr="00F758EE">
        <w:rPr>
          <w:rFonts w:hint="eastAsia"/>
          <w:lang w:val="en"/>
        </w:rPr>
        <w:t>或成效</w:t>
      </w:r>
      <w:proofErr w:type="gramEnd"/>
      <w:r w:rsidRPr="00F758EE">
        <w:rPr>
          <w:rFonts w:hint="eastAsia"/>
          <w:lang w:val="en"/>
        </w:rPr>
        <w:t>不明显的区适当扣减相关转移支付资金，形成激励约束机制。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政府引导，多元投入。充分利用能源和相关领域改革政策，围绕重点领域和关键环节做好资金保障，健全市场化多元化投入机制，推动财政资金与社会资本相结合，引导市场主体绿色转型，加快形成绿色低碳循环发展经济体系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（三）主要目标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到</w:t>
      </w:r>
      <w:r w:rsidRPr="00F758EE">
        <w:rPr>
          <w:lang w:val="en"/>
        </w:rPr>
        <w:t>2025年，有利于绿色低碳发展的财政政策框架初步建立，有力支持各区、各行业加快绿色低碳转型。2030年前，有利于绿色低碳发展的财政政策体系基本形成，促进绿色低碳发展的长效机制逐步建立，推动</w:t>
      </w:r>
      <w:proofErr w:type="gramStart"/>
      <w:r w:rsidRPr="00F758EE">
        <w:rPr>
          <w:lang w:val="en"/>
        </w:rPr>
        <w:t>碳达峰目标</w:t>
      </w:r>
      <w:proofErr w:type="gramEnd"/>
      <w:r w:rsidRPr="00F758EE">
        <w:rPr>
          <w:lang w:val="en"/>
        </w:rPr>
        <w:t>顺利实现。2060年前，财政支持绿色低碳发展政策体系成熟健全，推动我市碳中和目标顺利实现。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二、支持重点方向和领域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（一）支持构建清洁低碳安全高效的能源体系。在保障能源安全的前提下，持续</w:t>
      </w:r>
      <w:proofErr w:type="gramStart"/>
      <w:r w:rsidRPr="00F758EE">
        <w:rPr>
          <w:rFonts w:hint="eastAsia"/>
          <w:lang w:val="en"/>
        </w:rPr>
        <w:t>做好控煤工作</w:t>
      </w:r>
      <w:proofErr w:type="gramEnd"/>
      <w:r w:rsidRPr="00F758EE">
        <w:rPr>
          <w:rFonts w:hint="eastAsia"/>
          <w:lang w:val="en"/>
        </w:rPr>
        <w:t>，推进煤炭清洁高效利用。有序推动自备燃煤机组改燃关停，支持现役煤电机组节能升级和灵活性改造。落实可再生能源税收减免等激励措施，推进风能、太阳能等可再生能源项目建设。支持因地制宜开发生物质能，鼓励生物质能多种形式综合利用。支持地热勘察、开发、利用、保护项目，鼓励资源条件较好的地区加大开发利用力度，补充或替代现有资源。支持打造氢能产业发展高地。推动新型电力系统建设，促进清洁电力资源优化配置。推动新型储能应用，积极发展“可再生能源</w:t>
      </w:r>
      <w:r w:rsidRPr="00F758EE">
        <w:rPr>
          <w:lang w:val="en"/>
        </w:rPr>
        <w:t>+</w:t>
      </w:r>
      <w:r w:rsidRPr="00F758EE">
        <w:rPr>
          <w:rFonts w:hint="eastAsia"/>
          <w:lang w:val="en"/>
        </w:rPr>
        <w:t>储能”、</w:t>
      </w:r>
      <w:proofErr w:type="gramStart"/>
      <w:r w:rsidRPr="00F758EE">
        <w:rPr>
          <w:rFonts w:hint="eastAsia"/>
          <w:lang w:val="en"/>
        </w:rPr>
        <w:t>源网荷储</w:t>
      </w:r>
      <w:proofErr w:type="gramEnd"/>
      <w:r w:rsidRPr="00F758EE">
        <w:rPr>
          <w:rFonts w:hint="eastAsia"/>
          <w:lang w:val="en"/>
        </w:rPr>
        <w:t>一体化和多能互补，支持新能源合理配置储能，鼓励建设集中式共享储能。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（二）支持工业领域绿色转型升级。坚持制造业立市，全力打造国家制造业高质量发展示范区。支持重点产业链构建，强化</w:t>
      </w:r>
      <w:proofErr w:type="gramStart"/>
      <w:r w:rsidRPr="00F758EE">
        <w:rPr>
          <w:rFonts w:hint="eastAsia"/>
          <w:lang w:val="en"/>
        </w:rPr>
        <w:t>串链补链</w:t>
      </w:r>
      <w:proofErr w:type="gramEnd"/>
      <w:r w:rsidRPr="00F758EE">
        <w:rPr>
          <w:rFonts w:hint="eastAsia"/>
          <w:lang w:val="en"/>
        </w:rPr>
        <w:t>强链，构建自主可控、安全高效、绿色低碳的产业链。推进工业领域数字化、智能化、绿色化融合发展，探索“互联网</w:t>
      </w:r>
      <w:r w:rsidRPr="00F758EE">
        <w:rPr>
          <w:lang w:val="en"/>
        </w:rPr>
        <w:t>+”绿色制造新模式。全面推进高耗能行业节能技术改造，支持重大节能技改项目，提高重点行业、重点企业能效水平。推动减</w:t>
      </w:r>
      <w:proofErr w:type="gramStart"/>
      <w:r w:rsidRPr="00F758EE">
        <w:rPr>
          <w:lang w:val="en"/>
        </w:rPr>
        <w:t>污降碳</w:t>
      </w:r>
      <w:proofErr w:type="gramEnd"/>
      <w:r w:rsidRPr="00F758EE">
        <w:rPr>
          <w:lang w:val="en"/>
        </w:rPr>
        <w:t>协同增效，持续开展燃煤锅炉、工业炉窑综合治理。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三）支持城乡建设领域绿色低碳转型。结合我市特点，持续推进海绵城市建设。支持既有城镇居住建筑节能改造和农房节能改造，推动公共建筑能效提升改造，支持老旧小区改造。支持冬季清洁取暖，坚持因地制宜选择适宜取暖方式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四）支持交通运输领域绿色低碳发展。开展绿色综合交通体系建设。支持天津港绿色港口建设。加快推进“津城”、“滨城”轨道线路建设，稳步推进市域（郊）铁路建设。支持交通基础设施、交通枢纽场站等绿色化提升改造。有序推进充电桩、配套电网、加注（气）站、加氢站等基础设施建设。推广节能和清洁能源交通运输装备，提高城市公交、出租、物流、环卫清扫等车辆使用新能源汽车的比例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（五）支持绿色低碳科技创新和基础能力建设。创新项目组织方式，支持开展低碳</w:t>
      </w:r>
      <w:proofErr w:type="gramStart"/>
      <w:r w:rsidRPr="00F758EE">
        <w:rPr>
          <w:rFonts w:hint="eastAsia"/>
          <w:lang w:val="en"/>
        </w:rPr>
        <w:t>零碳负碳关键</w:t>
      </w:r>
      <w:proofErr w:type="gramEnd"/>
      <w:r w:rsidRPr="00F758EE">
        <w:rPr>
          <w:rFonts w:hint="eastAsia"/>
          <w:lang w:val="en"/>
        </w:rPr>
        <w:t>核心技术攻关。鼓励企业牵头或参与财政资金支持的绿色技术研发项目、市场导向明确的绿色技术创新项目。利用国家及天津市科技计划项目，支持高校、科研院所、</w:t>
      </w:r>
      <w:r w:rsidRPr="00F758EE">
        <w:rPr>
          <w:rFonts w:hint="eastAsia"/>
          <w:lang w:val="en"/>
        </w:rPr>
        <w:lastRenderedPageBreak/>
        <w:t>科技型企业攻克可再生能源制氢、氢能冶炼、</w:t>
      </w:r>
      <w:proofErr w:type="gramStart"/>
      <w:r w:rsidRPr="00F758EE">
        <w:rPr>
          <w:rFonts w:hint="eastAsia"/>
          <w:lang w:val="en"/>
        </w:rPr>
        <w:t>零碳工业</w:t>
      </w:r>
      <w:proofErr w:type="gramEnd"/>
      <w:r w:rsidRPr="00F758EE">
        <w:rPr>
          <w:rFonts w:hint="eastAsia"/>
          <w:lang w:val="en"/>
        </w:rPr>
        <w:t>流程再造、二氧化碳捕集利用与封存等关键核心技术。支持适应气候变化能力建设，提高防灾减灾抗灾救灾能力。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（六）支持绿色低碳生活和资源节约利用。深入开展节约型机关和绿色系列创建行动。完善废旧物资回收网络，建设“交投点、中转站、分拣中心”三级回收体系，推行“互联网</w:t>
      </w:r>
      <w:r w:rsidRPr="00F758EE">
        <w:rPr>
          <w:lang w:val="en"/>
        </w:rPr>
        <w:t>+回收”模式。加强生活垃圾分类管理，加快建立覆盖全社会的生活垃圾收运处置体系。有序开展全域“无废城市”建设。深入开展畜禽粪污资源化利用，优化秸秆综合利用和农田残膜回收利用扶持政策。推进绿色种养循环农业试点建设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（七）支持</w:t>
      </w:r>
      <w:proofErr w:type="gramStart"/>
      <w:r w:rsidRPr="00F758EE">
        <w:rPr>
          <w:rFonts w:hint="eastAsia"/>
          <w:lang w:val="en"/>
        </w:rPr>
        <w:t>碳汇能力</w:t>
      </w:r>
      <w:proofErr w:type="gramEnd"/>
      <w:r w:rsidRPr="00F758EE">
        <w:rPr>
          <w:rFonts w:hint="eastAsia"/>
          <w:lang w:val="en"/>
        </w:rPr>
        <w:t>巩固提升。落实以国家公园为主体的自然保护地体系建立要求，支持稳定和提升森林、湿地、海洋、土壤等</w:t>
      </w:r>
      <w:proofErr w:type="gramStart"/>
      <w:r w:rsidRPr="00F758EE">
        <w:rPr>
          <w:rFonts w:hint="eastAsia"/>
          <w:lang w:val="en"/>
        </w:rPr>
        <w:t>生态碳汇能力</w:t>
      </w:r>
      <w:proofErr w:type="gramEnd"/>
      <w:r w:rsidRPr="00F758EE">
        <w:rPr>
          <w:rFonts w:hint="eastAsia"/>
          <w:lang w:val="en"/>
        </w:rPr>
        <w:t>。科学推进国土绿化行动，提高森林质量和稳定性。推进“</w:t>
      </w:r>
      <w:r w:rsidRPr="00F758EE">
        <w:rPr>
          <w:lang w:val="en"/>
        </w:rPr>
        <w:t>871”重大生态建设工程，全面加强湿地保护和修复，深入推进双城中间绿色生态屏障区建设，强化近岸海域滩涂、岸线、海湾保护修复。统筹推进城市生态修复，建设环城生态公园带。持续支持耕地保护与质量提升，落实农机深松整地作业补贴政策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（八）支持完善绿色低碳市场体系。充分</w:t>
      </w:r>
      <w:proofErr w:type="gramStart"/>
      <w:r w:rsidRPr="00F758EE">
        <w:rPr>
          <w:rFonts w:hint="eastAsia"/>
          <w:lang w:val="en"/>
        </w:rPr>
        <w:t>发挥碳排放权</w:t>
      </w:r>
      <w:proofErr w:type="gramEnd"/>
      <w:r w:rsidRPr="00F758EE">
        <w:rPr>
          <w:rFonts w:hint="eastAsia"/>
          <w:lang w:val="en"/>
        </w:rPr>
        <w:t>、用能权、排污权等交易市场作用，引导产业布局优化。按照国家统一部署，探索开展</w:t>
      </w:r>
      <w:proofErr w:type="gramStart"/>
      <w:r w:rsidRPr="00F758EE">
        <w:rPr>
          <w:rFonts w:hint="eastAsia"/>
          <w:lang w:val="en"/>
        </w:rPr>
        <w:t>用能权交易</w:t>
      </w:r>
      <w:proofErr w:type="gramEnd"/>
      <w:r w:rsidRPr="00F758EE">
        <w:rPr>
          <w:rFonts w:hint="eastAsia"/>
          <w:lang w:val="en"/>
        </w:rPr>
        <w:t>。积极对接</w:t>
      </w:r>
      <w:proofErr w:type="gramStart"/>
      <w:r w:rsidRPr="00F758EE">
        <w:rPr>
          <w:rFonts w:hint="eastAsia"/>
          <w:lang w:val="en"/>
        </w:rPr>
        <w:t>全国碳排放权</w:t>
      </w:r>
      <w:proofErr w:type="gramEnd"/>
      <w:r w:rsidRPr="00F758EE">
        <w:rPr>
          <w:rFonts w:hint="eastAsia"/>
          <w:lang w:val="en"/>
        </w:rPr>
        <w:t>交易市场，深化</w:t>
      </w:r>
      <w:proofErr w:type="gramStart"/>
      <w:r w:rsidRPr="00F758EE">
        <w:rPr>
          <w:rFonts w:hint="eastAsia"/>
          <w:lang w:val="en"/>
        </w:rPr>
        <w:t>本市碳排放权</w:t>
      </w:r>
      <w:proofErr w:type="gramEnd"/>
      <w:r w:rsidRPr="00F758EE">
        <w:rPr>
          <w:rFonts w:hint="eastAsia"/>
          <w:lang w:val="en"/>
        </w:rPr>
        <w:t>交易试点建设。稳妥推进排污权有偿使用和交易试点。按照国家统一要求，建立和规范我市碳排放统计核算体系。支持我市行业、企业依据自身特点开展碳排放核算方法学研究，建立健全碳排放计量体系。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三、财政政策措施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一）强化财政资金支持引导作用。贯彻落实市委、市政府关于“双碳”工作部署，加强财政资源统筹，积极争取中央资金支持，加大地方资金筹措力度，优化财政支出结构，资金分配突出重点，强化对重点行业领域的保障力度，提高资金政策的精准性。落实生态环境、自然资源等领域市、区两级财政事权和支出责任划分改革方案，对受益范围较广的财政事权，市级财政根据财政事权外溢程度，在分配现有市对区相关转移支付资金时，对推动“双碳”工作成效突出、发挥示范引领作用的区给予奖励支持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二）健全市场化多元化投入机制。积极争取国家低碳转型基金支持。充分发挥天津海河产业基金等我市现有政府投资基金的引导作用。鼓励社会资本以市场化方式在我市设立绿色低碳产业投资基金，撬动更多社会资本投入绿色低碳发展领域，促进我市产业转型升级和提质增效。鼓励符合条件的绿色低碳发展、生态保护修复和生态</w:t>
      </w:r>
      <w:proofErr w:type="gramStart"/>
      <w:r w:rsidRPr="00F758EE">
        <w:rPr>
          <w:rFonts w:hint="eastAsia"/>
          <w:lang w:val="en"/>
        </w:rPr>
        <w:t>碳汇项目</w:t>
      </w:r>
      <w:proofErr w:type="gramEnd"/>
      <w:r w:rsidRPr="00F758EE">
        <w:rPr>
          <w:rFonts w:hint="eastAsia"/>
          <w:lang w:val="en"/>
        </w:rPr>
        <w:t>积极申报专项债券。各部门根据职责分工，规范已签订协议的</w:t>
      </w:r>
      <w:r w:rsidRPr="00F758EE">
        <w:rPr>
          <w:lang w:val="en"/>
        </w:rPr>
        <w:t>PPP项目履约行为。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三）发挥税收政策激励约束作用。落实环境保护税、资源税、消费税、车船税、车辆购置税、增值税、企业所得税等税收政策；落实环境保护、节能节水、资源综合利用、新能源和清洁能源车船、合同能源管理等税收优惠政策，更好地发挥税收对市场主体绿色低碳发展的促进作用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四）加大政府绿色采购力度。强化采购人主体责任，严格执行政府采购节能环保产品新机制，落实强制采购和优先采购政策要求，并鼓励采购人在采购需求中提出更高的节约能源和保护环境要求，促进节能环保产品推广应用，提高节能环保产品政府采购市场份额。加大新能源、清洁能源公务用车采购力度，机要通信等公务用车原则上应采购新能源汽车，优先采购提供新能源汽车的租赁服务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四、保障措施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（一）强化责任落实。各级财政部门要切实提高政治站位，高度重视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中和相关工作，按照市、区两级财政事权和支出责任划分有关要求，健全工作机制，明确责任分工，层层压实责任，协调推进和督促落实各项重点工作，推动如期实现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中和目标。各区财政部门要结合本区实际，负责本行政区域</w:t>
      </w:r>
      <w:proofErr w:type="gramStart"/>
      <w:r w:rsidRPr="00F758EE">
        <w:rPr>
          <w:rFonts w:hint="eastAsia"/>
          <w:lang w:val="en"/>
        </w:rPr>
        <w:t>内财政支持碳达峰碳</w:t>
      </w:r>
      <w:proofErr w:type="gramEnd"/>
      <w:r w:rsidRPr="00F758EE">
        <w:rPr>
          <w:rFonts w:hint="eastAsia"/>
          <w:lang w:val="en"/>
        </w:rPr>
        <w:t>中和工作，抓好</w:t>
      </w:r>
      <w:r w:rsidRPr="00F758EE">
        <w:rPr>
          <w:rFonts w:hint="eastAsia"/>
          <w:lang w:val="en"/>
        </w:rPr>
        <w:lastRenderedPageBreak/>
        <w:t>中央和市级政策的落实。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（二）加强协调配合。建立健全财政部门上下联动、财政与其他部门横向互动的工作协同推进机制。各级财政部门要加快梳理现有政策，明确支持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中和相关资金投入渠道，将符合规定的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相关工作任务纳入支持范围，加强与发展改革、科技、工业和信息化、规划和自然资源、生态环境、住房和城乡建设、交通运输、城市管理、农业农村、气象、机关事务管理等部门的协同配合，充分调动各方面工作积极性，形成工作合力。</w:t>
      </w:r>
    </w:p>
    <w:p w:rsidR="00F758EE" w:rsidRPr="00F758EE" w:rsidRDefault="00F758EE" w:rsidP="00F758EE">
      <w:pPr>
        <w:ind w:firstLineChars="200" w:firstLine="420"/>
        <w:jc w:val="left"/>
        <w:rPr>
          <w:lang w:val="en"/>
        </w:rPr>
      </w:pPr>
      <w:r w:rsidRPr="00F758EE">
        <w:rPr>
          <w:rFonts w:hint="eastAsia"/>
          <w:lang w:val="en"/>
        </w:rPr>
        <w:t>（三）严格预算管理。落实积极的财政政策要提升效能，更加注重精准、可持续的要求，不断提升财政资源配置效率和财政支持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中和资金使用效益。推动预算资金绩效管理在支持做好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中和工作领域全覆盖，形成事前评估、目标设定、执行监控、事后评价、结果应用的全过程预算绩效管理链条，对涉及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中和的新增重大政策、重大专项开展事前绩效评估，设定清晰、准确、可衡量的绩效目标，加大对项目绩效目标完成情况和预算执行进度“双监控”力度，硬化预算绩效管理约束。健全支持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中和工作相关预算安排与绩效结果挂钩的激励约束机制，提高资金使用绩效和政策制定的科学性、精准性、实效性。坚持资金投入与政策目标、工作任务相衔接，强化对目标任务完成情况的监督评价。</w:t>
      </w:r>
    </w:p>
    <w:p w:rsidR="00F758EE" w:rsidRPr="00F758EE" w:rsidRDefault="00F758EE" w:rsidP="00F758EE">
      <w:pPr>
        <w:ind w:firstLineChars="200" w:firstLine="420"/>
        <w:jc w:val="left"/>
        <w:rPr>
          <w:rFonts w:hint="eastAsia"/>
          <w:lang w:val="en"/>
        </w:rPr>
      </w:pPr>
      <w:r w:rsidRPr="00F758EE">
        <w:rPr>
          <w:rFonts w:hint="eastAsia"/>
          <w:lang w:val="en"/>
        </w:rPr>
        <w:t>（四）加大学习宣传力度。各级财政干部要聚焦高质量财政建设，自觉加强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中和相关政策和基础知识的学习研究。各级财政部门要</w:t>
      </w:r>
      <w:proofErr w:type="gramStart"/>
      <w:r w:rsidRPr="00F758EE">
        <w:rPr>
          <w:rFonts w:hint="eastAsia"/>
          <w:lang w:val="en"/>
        </w:rPr>
        <w:t>将碳达峰碳</w:t>
      </w:r>
      <w:proofErr w:type="gramEnd"/>
      <w:r w:rsidRPr="00F758EE">
        <w:rPr>
          <w:rFonts w:hint="eastAsia"/>
          <w:lang w:val="en"/>
        </w:rPr>
        <w:t>中和有关内容作为财政干部教育培训体系的重要内容，增强财政干部做好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中和工作的本领。要进一步加强调查研究，增进对本行政区域</w:t>
      </w:r>
      <w:proofErr w:type="gramStart"/>
      <w:r w:rsidRPr="00F758EE">
        <w:rPr>
          <w:rFonts w:hint="eastAsia"/>
          <w:lang w:val="en"/>
        </w:rPr>
        <w:t>内碳达峰碳</w:t>
      </w:r>
      <w:proofErr w:type="gramEnd"/>
      <w:r w:rsidRPr="00F758EE">
        <w:rPr>
          <w:rFonts w:hint="eastAsia"/>
          <w:lang w:val="en"/>
        </w:rPr>
        <w:t>中和工作的了解，加大财政支持做好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中和宣传和科普工作力度，鼓励有条件的区和单位，建设</w:t>
      </w:r>
      <w:proofErr w:type="gramStart"/>
      <w:r w:rsidRPr="00F758EE">
        <w:rPr>
          <w:rFonts w:hint="eastAsia"/>
          <w:lang w:val="en"/>
        </w:rPr>
        <w:t>碳达峰碳</w:t>
      </w:r>
      <w:proofErr w:type="gramEnd"/>
      <w:r w:rsidRPr="00F758EE">
        <w:rPr>
          <w:rFonts w:hint="eastAsia"/>
          <w:lang w:val="en"/>
        </w:rPr>
        <w:t>中和主题科普基地，利用各种新闻媒介和阵地平台开展宣传，推动生态文明理念更加深入人心，促进形成绿色低碳发展的良好氛围。</w:t>
      </w:r>
    </w:p>
    <w:sectPr w:rsidR="00F758EE" w:rsidRPr="00F7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E"/>
    <w:rsid w:val="005A2244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31F"/>
  <w15:chartTrackingRefBased/>
  <w15:docId w15:val="{5B2F41D6-6796-4EF8-9AAA-DC13451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58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758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58E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758E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3824</Characters>
  <Application>Microsoft Office Word</Application>
  <DocSecurity>0</DocSecurity>
  <Lines>31</Lines>
  <Paragraphs>8</Paragraphs>
  <ScaleCrop>false</ScaleCrop>
  <Company>微软中国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2023-10-23T01:26:00Z</dcterms:created>
  <dcterms:modified xsi:type="dcterms:W3CDTF">2023-10-23T01:30:00Z</dcterms:modified>
</cp:coreProperties>
</file>