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68" w:rsidRDefault="00352768" w:rsidP="00352768">
      <w:pPr>
        <w:pStyle w:val="1"/>
        <w:ind w:firstLineChars="200" w:firstLine="880"/>
        <w:jc w:val="center"/>
        <w:rPr>
          <w:lang w:val="en"/>
        </w:rPr>
      </w:pPr>
      <w:bookmarkStart w:id="0" w:name="_GoBack"/>
      <w:r w:rsidRPr="00352768">
        <w:rPr>
          <w:rFonts w:hint="eastAsia"/>
          <w:lang w:val="en"/>
        </w:rPr>
        <w:t>关于印发《河南省新能源和可再生能源发展“十四五”规划》的通知</w:t>
      </w:r>
      <w:bookmarkEnd w:id="0"/>
    </w:p>
    <w:p w:rsidR="00403899" w:rsidRPr="00403899" w:rsidRDefault="00403899" w:rsidP="00403899">
      <w:pPr>
        <w:pStyle w:val="2"/>
        <w:jc w:val="center"/>
        <w:rPr>
          <w:rFonts w:hint="eastAsia"/>
          <w:lang w:val="en"/>
        </w:rPr>
      </w:pPr>
      <w:proofErr w:type="gramStart"/>
      <w:r w:rsidRPr="00403899">
        <w:rPr>
          <w:rFonts w:hint="eastAsia"/>
          <w:lang w:val="en"/>
        </w:rPr>
        <w:t>豫发改</w:t>
      </w:r>
      <w:proofErr w:type="gramEnd"/>
      <w:r w:rsidRPr="00403899">
        <w:rPr>
          <w:rFonts w:hint="eastAsia"/>
          <w:lang w:val="en"/>
        </w:rPr>
        <w:t>新能源〔</w:t>
      </w:r>
      <w:r w:rsidRPr="00403899">
        <w:rPr>
          <w:lang w:val="en"/>
        </w:rPr>
        <w:t>2023〕88号</w:t>
      </w:r>
    </w:p>
    <w:p w:rsidR="00352768" w:rsidRPr="00352768" w:rsidRDefault="00352768" w:rsidP="00352768">
      <w:pPr>
        <w:widowControl/>
        <w:shd w:val="clear" w:color="auto" w:fill="FFFFFF"/>
        <w:spacing w:line="540" w:lineRule="exact"/>
        <w:ind w:firstLineChars="200" w:firstLine="420"/>
        <w:jc w:val="left"/>
        <w:rPr>
          <w:rFonts w:ascii="宋体" w:eastAsia="宋体" w:hAnsi="宋体" w:cs="宋体"/>
          <w:kern w:val="0"/>
          <w:szCs w:val="21"/>
          <w:lang w:val="en"/>
        </w:rPr>
      </w:pPr>
      <w:r w:rsidRPr="00352768">
        <w:rPr>
          <w:rFonts w:ascii="宋体" w:eastAsia="宋体" w:hAnsi="宋体" w:cs="宋体" w:hint="eastAsia"/>
          <w:kern w:val="0"/>
          <w:szCs w:val="21"/>
          <w:lang w:val="en"/>
        </w:rPr>
        <w:t>各省辖市、济源示范区发展改革委（</w:t>
      </w:r>
      <w:proofErr w:type="gramStart"/>
      <w:r w:rsidRPr="00352768">
        <w:rPr>
          <w:rFonts w:ascii="宋体" w:eastAsia="宋体" w:hAnsi="宋体" w:cs="宋体" w:hint="eastAsia"/>
          <w:kern w:val="0"/>
          <w:szCs w:val="21"/>
          <w:lang w:val="en"/>
        </w:rPr>
        <w:t>发改统计局</w:t>
      </w:r>
      <w:proofErr w:type="gramEnd"/>
      <w:r w:rsidRPr="00352768">
        <w:rPr>
          <w:rFonts w:ascii="宋体" w:eastAsia="宋体" w:hAnsi="宋体" w:cs="宋体" w:hint="eastAsia"/>
          <w:kern w:val="0"/>
          <w:szCs w:val="21"/>
          <w:lang w:val="en"/>
        </w:rPr>
        <w:t>）、财政局、自然资源局、生态环境局、住房和城乡建设局、农业农村局、气象局、林业局，各有关企业：</w:t>
      </w:r>
    </w:p>
    <w:p w:rsidR="00352768" w:rsidRPr="00352768" w:rsidRDefault="00352768" w:rsidP="00352768">
      <w:pPr>
        <w:widowControl/>
        <w:shd w:val="clear" w:color="auto" w:fill="FFFFFF"/>
        <w:spacing w:line="540" w:lineRule="exact"/>
        <w:ind w:firstLineChars="200" w:firstLine="420"/>
        <w:jc w:val="left"/>
        <w:rPr>
          <w:rFonts w:ascii="宋体" w:eastAsia="宋体" w:hAnsi="宋体" w:cs="宋体"/>
          <w:kern w:val="0"/>
          <w:szCs w:val="21"/>
          <w:lang w:val="en"/>
        </w:rPr>
      </w:pPr>
      <w:r w:rsidRPr="00352768">
        <w:rPr>
          <w:rFonts w:ascii="宋体" w:eastAsia="宋体" w:hAnsi="宋体" w:cs="宋体" w:hint="eastAsia"/>
          <w:kern w:val="0"/>
          <w:szCs w:val="21"/>
          <w:lang w:val="en"/>
        </w:rPr>
        <w:t>现将《</w:t>
      </w:r>
      <w:r w:rsidRPr="00352768">
        <w:rPr>
          <w:rFonts w:ascii="宋体" w:eastAsia="宋体" w:hAnsi="宋体" w:cs="Times New Roman" w:hint="eastAsia"/>
          <w:kern w:val="0"/>
          <w:szCs w:val="21"/>
          <w:lang w:val="en"/>
        </w:rPr>
        <w:t>河南省新能源和可再生能源发展</w:t>
      </w:r>
      <w:r w:rsidRPr="00352768">
        <w:rPr>
          <w:rFonts w:ascii="宋体" w:eastAsia="宋体" w:hAnsi="宋体" w:cs="Times New Roman"/>
          <w:kern w:val="0"/>
          <w:szCs w:val="21"/>
          <w:lang w:val="en"/>
        </w:rPr>
        <w:t>“</w:t>
      </w:r>
      <w:r w:rsidRPr="00352768">
        <w:rPr>
          <w:rFonts w:ascii="宋体" w:eastAsia="宋体" w:hAnsi="宋体" w:cs="Times New Roman" w:hint="eastAsia"/>
          <w:kern w:val="0"/>
          <w:szCs w:val="21"/>
          <w:lang w:val="en"/>
        </w:rPr>
        <w:t>十四五</w:t>
      </w:r>
      <w:r w:rsidRPr="00352768">
        <w:rPr>
          <w:rFonts w:ascii="宋体" w:eastAsia="宋体" w:hAnsi="宋体" w:cs="Times New Roman"/>
          <w:kern w:val="0"/>
          <w:szCs w:val="21"/>
          <w:lang w:val="en"/>
        </w:rPr>
        <w:t>”</w:t>
      </w:r>
      <w:r w:rsidRPr="00352768">
        <w:rPr>
          <w:rFonts w:ascii="宋体" w:eastAsia="宋体" w:hAnsi="宋体" w:cs="Times New Roman" w:hint="eastAsia"/>
          <w:kern w:val="0"/>
          <w:szCs w:val="21"/>
          <w:lang w:val="en"/>
        </w:rPr>
        <w:t>规划</w:t>
      </w:r>
      <w:r w:rsidRPr="00352768">
        <w:rPr>
          <w:rFonts w:ascii="宋体" w:eastAsia="宋体" w:hAnsi="宋体" w:cs="宋体" w:hint="eastAsia"/>
          <w:kern w:val="0"/>
          <w:szCs w:val="21"/>
          <w:lang w:val="en"/>
        </w:rPr>
        <w:t>》印发你们，请遵照执行，并认真组织实施。</w:t>
      </w:r>
    </w:p>
    <w:p w:rsidR="00352768" w:rsidRPr="00352768" w:rsidRDefault="00352768" w:rsidP="00352768">
      <w:pPr>
        <w:widowControl/>
        <w:shd w:val="clear" w:color="auto" w:fill="FFFFFF"/>
        <w:spacing w:line="540" w:lineRule="exact"/>
        <w:ind w:firstLineChars="200" w:firstLine="420"/>
        <w:jc w:val="left"/>
        <w:rPr>
          <w:rFonts w:ascii="宋体" w:eastAsia="宋体" w:hAnsi="宋体" w:cs="宋体"/>
          <w:kern w:val="0"/>
          <w:szCs w:val="21"/>
          <w:lang w:val="en"/>
        </w:rPr>
      </w:pPr>
      <w:r w:rsidRPr="00352768">
        <w:rPr>
          <w:rFonts w:ascii="宋体" w:eastAsia="宋体" w:hAnsi="宋体" w:cs="宋体" w:hint="eastAsia"/>
          <w:kern w:val="0"/>
          <w:szCs w:val="21"/>
          <w:lang w:val="en"/>
        </w:rPr>
        <w:t> </w:t>
      </w:r>
    </w:p>
    <w:p w:rsidR="00352768" w:rsidRPr="00352768" w:rsidRDefault="00352768" w:rsidP="00352768">
      <w:pPr>
        <w:widowControl/>
        <w:shd w:val="clear" w:color="auto" w:fill="FFFFFF"/>
        <w:spacing w:line="540" w:lineRule="exact"/>
        <w:ind w:firstLineChars="200" w:firstLine="420"/>
        <w:jc w:val="left"/>
        <w:rPr>
          <w:rFonts w:ascii="宋体" w:eastAsia="宋体" w:hAnsi="宋体" w:cs="宋体"/>
          <w:kern w:val="0"/>
          <w:szCs w:val="21"/>
          <w:lang w:val="en"/>
        </w:rPr>
      </w:pPr>
      <w:r w:rsidRPr="00352768">
        <w:rPr>
          <w:rFonts w:ascii="宋体" w:eastAsia="宋体" w:hAnsi="宋体" w:cs="宋体" w:hint="eastAsia"/>
          <w:kern w:val="0"/>
          <w:szCs w:val="21"/>
          <w:lang w:val="en"/>
        </w:rPr>
        <w:t> </w:t>
      </w:r>
    </w:p>
    <w:p w:rsidR="00352768" w:rsidRPr="00352768" w:rsidRDefault="00352768" w:rsidP="00352768">
      <w:pPr>
        <w:widowControl/>
        <w:shd w:val="clear" w:color="auto" w:fill="FFFFFF"/>
        <w:spacing w:line="540" w:lineRule="exact"/>
        <w:ind w:firstLineChars="200" w:firstLine="420"/>
        <w:jc w:val="right"/>
        <w:rPr>
          <w:rFonts w:ascii="宋体" w:eastAsia="宋体" w:hAnsi="宋体" w:cs="宋体"/>
          <w:kern w:val="0"/>
          <w:szCs w:val="21"/>
          <w:lang w:val="en"/>
        </w:rPr>
      </w:pPr>
      <w:r w:rsidRPr="00352768">
        <w:rPr>
          <w:rFonts w:ascii="宋体" w:eastAsia="宋体" w:hAnsi="宋体" w:cs="宋体" w:hint="eastAsia"/>
          <w:kern w:val="0"/>
          <w:szCs w:val="21"/>
          <w:lang w:val="en"/>
        </w:rPr>
        <w:t>河南省发展和改革委员会</w:t>
      </w:r>
    </w:p>
    <w:p w:rsidR="00352768" w:rsidRPr="00352768" w:rsidRDefault="00352768" w:rsidP="00352768">
      <w:pPr>
        <w:widowControl/>
        <w:shd w:val="clear" w:color="auto" w:fill="FFFFFF"/>
        <w:spacing w:line="540" w:lineRule="exact"/>
        <w:ind w:firstLineChars="200" w:firstLine="420"/>
        <w:jc w:val="right"/>
        <w:rPr>
          <w:rFonts w:ascii="宋体" w:eastAsia="宋体" w:hAnsi="宋体" w:cs="宋体"/>
          <w:kern w:val="0"/>
          <w:szCs w:val="21"/>
          <w:lang w:val="en"/>
        </w:rPr>
      </w:pPr>
      <w:r w:rsidRPr="00352768">
        <w:rPr>
          <w:rFonts w:ascii="宋体" w:eastAsia="宋体" w:hAnsi="宋体" w:cs="宋体" w:hint="eastAsia"/>
          <w:kern w:val="0"/>
          <w:szCs w:val="21"/>
          <w:lang w:val="en"/>
        </w:rPr>
        <w:t>河南省财政厅</w:t>
      </w:r>
    </w:p>
    <w:p w:rsidR="00352768" w:rsidRPr="00352768" w:rsidRDefault="00352768" w:rsidP="00352768">
      <w:pPr>
        <w:widowControl/>
        <w:shd w:val="clear" w:color="auto" w:fill="FFFFFF"/>
        <w:spacing w:line="540" w:lineRule="exact"/>
        <w:ind w:firstLineChars="200" w:firstLine="420"/>
        <w:jc w:val="right"/>
        <w:rPr>
          <w:rFonts w:ascii="宋体" w:eastAsia="宋体" w:hAnsi="宋体" w:cs="宋体"/>
          <w:kern w:val="0"/>
          <w:szCs w:val="21"/>
          <w:lang w:val="en"/>
        </w:rPr>
      </w:pPr>
      <w:r w:rsidRPr="00352768">
        <w:rPr>
          <w:rFonts w:ascii="宋体" w:eastAsia="宋体" w:hAnsi="宋体" w:cs="宋体" w:hint="eastAsia"/>
          <w:kern w:val="0"/>
          <w:szCs w:val="21"/>
          <w:lang w:val="en"/>
        </w:rPr>
        <w:t>河南省 自然资源厅</w:t>
      </w:r>
    </w:p>
    <w:p w:rsidR="00352768" w:rsidRPr="00352768" w:rsidRDefault="00352768" w:rsidP="00352768">
      <w:pPr>
        <w:widowControl/>
        <w:shd w:val="clear" w:color="auto" w:fill="FFFFFF"/>
        <w:spacing w:line="540" w:lineRule="exact"/>
        <w:ind w:firstLineChars="200" w:firstLine="420"/>
        <w:jc w:val="right"/>
        <w:rPr>
          <w:rFonts w:ascii="宋体" w:eastAsia="宋体" w:hAnsi="宋体" w:cs="宋体"/>
          <w:kern w:val="0"/>
          <w:szCs w:val="21"/>
          <w:lang w:val="en"/>
        </w:rPr>
      </w:pPr>
      <w:r w:rsidRPr="00352768">
        <w:rPr>
          <w:rFonts w:ascii="宋体" w:eastAsia="宋体" w:hAnsi="宋体" w:cs="宋体" w:hint="eastAsia"/>
          <w:kern w:val="0"/>
          <w:szCs w:val="21"/>
          <w:lang w:val="en"/>
        </w:rPr>
        <w:t> 河南省生态环境厅</w:t>
      </w:r>
    </w:p>
    <w:p w:rsidR="00352768" w:rsidRPr="00352768" w:rsidRDefault="00352768" w:rsidP="00352768">
      <w:pPr>
        <w:widowControl/>
        <w:shd w:val="clear" w:color="auto" w:fill="FFFFFF"/>
        <w:spacing w:line="540" w:lineRule="exact"/>
        <w:ind w:firstLineChars="200" w:firstLine="420"/>
        <w:jc w:val="right"/>
        <w:rPr>
          <w:rFonts w:ascii="宋体" w:eastAsia="宋体" w:hAnsi="宋体" w:cs="宋体"/>
          <w:kern w:val="0"/>
          <w:szCs w:val="21"/>
          <w:lang w:val="en"/>
        </w:rPr>
      </w:pPr>
      <w:r w:rsidRPr="00352768">
        <w:rPr>
          <w:rFonts w:ascii="宋体" w:eastAsia="宋体" w:hAnsi="宋体" w:cs="宋体" w:hint="eastAsia"/>
          <w:kern w:val="0"/>
          <w:szCs w:val="21"/>
          <w:lang w:val="en"/>
        </w:rPr>
        <w:t> 河南省住房和城乡建设厅</w:t>
      </w:r>
    </w:p>
    <w:p w:rsidR="00352768" w:rsidRPr="00352768" w:rsidRDefault="00352768" w:rsidP="00352768">
      <w:pPr>
        <w:widowControl/>
        <w:shd w:val="clear" w:color="auto" w:fill="FFFFFF"/>
        <w:spacing w:line="540" w:lineRule="exact"/>
        <w:ind w:firstLineChars="200" w:firstLine="420"/>
        <w:jc w:val="right"/>
        <w:rPr>
          <w:rFonts w:ascii="宋体" w:eastAsia="宋体" w:hAnsi="宋体" w:cs="宋体"/>
          <w:kern w:val="0"/>
          <w:szCs w:val="21"/>
          <w:lang w:val="en"/>
        </w:rPr>
      </w:pPr>
      <w:r w:rsidRPr="00352768">
        <w:rPr>
          <w:rFonts w:ascii="宋体" w:eastAsia="宋体" w:hAnsi="宋体" w:cs="宋体" w:hint="eastAsia"/>
          <w:kern w:val="0"/>
          <w:szCs w:val="21"/>
          <w:lang w:val="en"/>
        </w:rPr>
        <w:t>河南省 农业农村厅</w:t>
      </w:r>
    </w:p>
    <w:p w:rsidR="00352768" w:rsidRPr="00352768" w:rsidRDefault="00352768" w:rsidP="00352768">
      <w:pPr>
        <w:widowControl/>
        <w:shd w:val="clear" w:color="auto" w:fill="FFFFFF"/>
        <w:spacing w:line="540" w:lineRule="exact"/>
        <w:ind w:firstLineChars="200" w:firstLine="420"/>
        <w:jc w:val="right"/>
        <w:rPr>
          <w:rFonts w:ascii="宋体" w:eastAsia="宋体" w:hAnsi="宋体" w:cs="宋体"/>
          <w:kern w:val="0"/>
          <w:szCs w:val="21"/>
          <w:lang w:val="en"/>
        </w:rPr>
      </w:pPr>
      <w:r w:rsidRPr="00352768">
        <w:rPr>
          <w:rFonts w:ascii="宋体" w:eastAsia="宋体" w:hAnsi="宋体" w:cs="宋体" w:hint="eastAsia"/>
          <w:kern w:val="0"/>
          <w:szCs w:val="21"/>
          <w:lang w:val="en"/>
        </w:rPr>
        <w:t> 河南省气象局</w:t>
      </w:r>
    </w:p>
    <w:p w:rsidR="00352768" w:rsidRPr="00352768" w:rsidRDefault="00352768" w:rsidP="00352768">
      <w:pPr>
        <w:widowControl/>
        <w:shd w:val="clear" w:color="auto" w:fill="FFFFFF"/>
        <w:spacing w:line="540" w:lineRule="exact"/>
        <w:ind w:firstLineChars="200" w:firstLine="420"/>
        <w:jc w:val="right"/>
        <w:rPr>
          <w:rFonts w:ascii="宋体" w:eastAsia="宋体" w:hAnsi="宋体" w:cs="宋体"/>
          <w:kern w:val="0"/>
          <w:szCs w:val="21"/>
          <w:lang w:val="en"/>
        </w:rPr>
      </w:pPr>
      <w:r w:rsidRPr="00352768">
        <w:rPr>
          <w:rFonts w:ascii="宋体" w:eastAsia="宋体" w:hAnsi="宋体" w:cs="宋体" w:hint="eastAsia"/>
          <w:kern w:val="0"/>
          <w:szCs w:val="21"/>
          <w:lang w:val="en"/>
        </w:rPr>
        <w:t> 河南省林业局</w:t>
      </w:r>
    </w:p>
    <w:p w:rsidR="00352768" w:rsidRPr="00352768" w:rsidRDefault="00352768" w:rsidP="00352768">
      <w:pPr>
        <w:widowControl/>
        <w:shd w:val="clear" w:color="auto" w:fill="FFFFFF"/>
        <w:spacing w:line="540" w:lineRule="exact"/>
        <w:ind w:firstLineChars="200" w:firstLine="420"/>
        <w:jc w:val="right"/>
        <w:rPr>
          <w:rFonts w:ascii="宋体" w:eastAsia="宋体" w:hAnsi="宋体" w:cs="宋体"/>
          <w:kern w:val="0"/>
          <w:szCs w:val="21"/>
          <w:lang w:val="en"/>
        </w:rPr>
      </w:pPr>
      <w:r w:rsidRPr="00352768">
        <w:rPr>
          <w:rFonts w:ascii="宋体" w:eastAsia="宋体" w:hAnsi="宋体" w:cs="宋体" w:hint="eastAsia"/>
          <w:kern w:val="0"/>
          <w:szCs w:val="21"/>
          <w:lang w:val="en"/>
        </w:rPr>
        <w:t> 2023年4月10日</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河南省新能源和可再生能源发展</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“十四五”规划</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 xml:space="preserve"> </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 xml:space="preserve"> </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 xml:space="preserve"> </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lastRenderedPageBreak/>
        <w:t xml:space="preserve"> </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 xml:space="preserve"> </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 xml:space="preserve"> </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 xml:space="preserve"> </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 xml:space="preserve"> </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 xml:space="preserve"> </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河南省发展和改革委员会</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 xml:space="preserve"> </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 xml:space="preserve"> </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前</w:t>
      </w:r>
      <w:r w:rsidRPr="00352768">
        <w:rPr>
          <w:rFonts w:ascii="宋体" w:eastAsia="宋体" w:hAnsi="宋体"/>
          <w:szCs w:val="21"/>
          <w:lang w:val="en"/>
        </w:rPr>
        <w:t xml:space="preserve">  言</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 xml:space="preserve"> </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习近平总书记在第七十五届联合国大会上宣布：中国将提高国家自主贡献力度，采取更加有力的政策和措施，二氧化碳排放力争于</w:t>
      </w:r>
      <w:r w:rsidRPr="00352768">
        <w:rPr>
          <w:rFonts w:ascii="宋体" w:eastAsia="宋体" w:hAnsi="宋体"/>
          <w:szCs w:val="21"/>
          <w:lang w:val="en"/>
        </w:rPr>
        <w:t>2030年前达到峰值，努力争取2060年前实现碳中和。发展可再生能源是实现“双碳”目标的关键途径，是应对气候变化、推进绿色低碳发展的重要举措。</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十四五”时期是全面推进中国式现代化河南新实践、谱写新时代中原更加出彩绚丽篇章的关键时期，也是能源结构加速优化、实现可再生能源高质量发展的重要窗口期。为加快规划建设新型能源体系，深入推进能源生产和消费革命，促进我省可再生能源高质量发展，根据《“十四五”可再生能源发展规划》、《河南省国民经济和社会发展第十四个五年规划和二〇三五年远景目标纲要》和《河南省“十四五”现代能源体系和碳达峰碳中和规划》，编制《河南省新能源和可再生能源发展“十四五”规划》。</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本规划涵盖太阳能、风能、地热能、生物质能等新能源和可再生能源品种以及农村能源、氢能产业发展，明确了</w:t>
      </w:r>
      <w:r w:rsidRPr="00352768">
        <w:rPr>
          <w:rFonts w:ascii="宋体" w:eastAsia="宋体" w:hAnsi="宋体"/>
          <w:szCs w:val="21"/>
          <w:lang w:val="en"/>
        </w:rPr>
        <w:t>2021年至2025年我省新能源和可再生能源发展的指导思想、基本原则、发展目标、重点任务和保障措施，是“十四五”时期我省新能源和可再生能源发展的重要指南。</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lastRenderedPageBreak/>
        <w:t>一、发展基础及面临形势</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（一）发展基础</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十三五”以来，全省新能源行业围绕助力打赢脱贫攻坚战和大气污染防治攻坚战，着力提升可再生能源开发利用水平，能源结构明显优化、技术装备水平显著提升、政策体系逐步完善、民生服务加快推进，在全省资源禀赋一般的条件下，实现了可再生能源跨越式发展。</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开发规模迅猛增长。截至</w:t>
      </w:r>
      <w:r w:rsidRPr="00352768">
        <w:rPr>
          <w:rFonts w:ascii="宋体" w:eastAsia="宋体" w:hAnsi="宋体"/>
          <w:szCs w:val="21"/>
          <w:lang w:val="en"/>
        </w:rPr>
        <w:t>2020年底，全省可再生能源发电装机达到3251万千瓦，占发电总装机的32%，较“十二五”末提高23.4个百分点，成为我省第二大电源及新增装机的增量主体。风电、光伏发电装机年均增速分别达到66.1%、88.0%，分列全国第7位、第11位。地热能供暖面积突破1亿平方米，较“十二五”末增长1.8倍。新增农林生物质供暖面积1000万平方米，建成兰考、长垣、新蔡三</w:t>
      </w:r>
      <w:proofErr w:type="gramStart"/>
      <w:r w:rsidRPr="00352768">
        <w:rPr>
          <w:rFonts w:ascii="宋体" w:eastAsia="宋体" w:hAnsi="宋体"/>
          <w:szCs w:val="21"/>
          <w:lang w:val="en"/>
        </w:rPr>
        <w:t>个</w:t>
      </w:r>
      <w:proofErr w:type="gramEnd"/>
      <w:r w:rsidRPr="00352768">
        <w:rPr>
          <w:rFonts w:ascii="宋体" w:eastAsia="宋体" w:hAnsi="宋体"/>
          <w:szCs w:val="21"/>
          <w:lang w:val="en"/>
        </w:rPr>
        <w:t>生物天然气示范项目，年提纯生物天然气2000万立方米。</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利用水平显著提升。</w:t>
      </w:r>
      <w:r w:rsidRPr="00352768">
        <w:rPr>
          <w:rFonts w:ascii="宋体" w:eastAsia="宋体" w:hAnsi="宋体"/>
          <w:szCs w:val="21"/>
          <w:lang w:val="en"/>
        </w:rPr>
        <w:t>2020年全省非化石能源利用总量超过2548万吨标准煤，占一次能源消费总量的11.2%，较“十二五”末提高6.2个百分点。其中，可再生能源电量731亿千瓦时，占全省全社会用电量的21.6%，超额完成国家下达我省目标。可再生能源利用率水平常年位居全国前列，基本实现全额消纳。</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新兴业态蓬勃发展。深入实施创新驱动发展战略，着力优化政策环境，省内市场主体活力持续增强，新能源新业</w:t>
      </w:r>
      <w:proofErr w:type="gramStart"/>
      <w:r w:rsidRPr="00352768">
        <w:rPr>
          <w:rFonts w:ascii="宋体" w:eastAsia="宋体" w:hAnsi="宋体" w:hint="eastAsia"/>
          <w:szCs w:val="21"/>
          <w:lang w:val="en"/>
        </w:rPr>
        <w:t>态不断</w:t>
      </w:r>
      <w:proofErr w:type="gramEnd"/>
      <w:r w:rsidRPr="00352768">
        <w:rPr>
          <w:rFonts w:ascii="宋体" w:eastAsia="宋体" w:hAnsi="宋体" w:hint="eastAsia"/>
          <w:szCs w:val="21"/>
          <w:lang w:val="en"/>
        </w:rPr>
        <w:t>涌现，一系列试点示范项目先后获得国家批复。兰考、虞城、永城、商水四</w:t>
      </w:r>
      <w:proofErr w:type="gramStart"/>
      <w:r w:rsidRPr="00352768">
        <w:rPr>
          <w:rFonts w:ascii="宋体" w:eastAsia="宋体" w:hAnsi="宋体" w:hint="eastAsia"/>
          <w:szCs w:val="21"/>
          <w:lang w:val="en"/>
        </w:rPr>
        <w:t>个</w:t>
      </w:r>
      <w:proofErr w:type="gramEnd"/>
      <w:r w:rsidRPr="00352768">
        <w:rPr>
          <w:rFonts w:ascii="宋体" w:eastAsia="宋体" w:hAnsi="宋体" w:hint="eastAsia"/>
          <w:szCs w:val="21"/>
          <w:lang w:val="en"/>
        </w:rPr>
        <w:t>农村能源革命试点县初见成效，以郑州为龙头的“</w:t>
      </w:r>
      <w:r w:rsidRPr="00352768">
        <w:rPr>
          <w:rFonts w:ascii="宋体" w:eastAsia="宋体" w:hAnsi="宋体"/>
          <w:szCs w:val="21"/>
          <w:lang w:val="en"/>
        </w:rPr>
        <w:t>1+5”燃料电池汽车示范应用城市群建设持续加速推进。</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产业基础逐步夯实。风电产业链逐步完善，建成安阳、信阳、濮阳、许昌等风机光伏装备制造基地。储能产业加速崛起，平高、许继等企业市场占有份额快速增长。郑州、新乡氢能产业集聚效应初显，形成了较稳固的供应链。清洁供暖成效显著，“周口地区地热清洁取暖项目”入选国家能源局中芬能源合作示范项目。</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分布式利用成效显著。因地制宜大力推广分布式光伏发电，加快推进分布式交易试点建设，截止</w:t>
      </w:r>
      <w:r w:rsidRPr="00352768">
        <w:rPr>
          <w:rFonts w:ascii="宋体" w:eastAsia="宋体" w:hAnsi="宋体"/>
          <w:szCs w:val="21"/>
          <w:lang w:val="en"/>
        </w:rPr>
        <w:t>2020年底，全省分布式光伏发电装机571万千瓦，居全国第5位。累计建成光</w:t>
      </w:r>
      <w:proofErr w:type="gramStart"/>
      <w:r w:rsidRPr="00352768">
        <w:rPr>
          <w:rFonts w:ascii="宋体" w:eastAsia="宋体" w:hAnsi="宋体"/>
          <w:szCs w:val="21"/>
          <w:lang w:val="en"/>
        </w:rPr>
        <w:t>伏</w:t>
      </w:r>
      <w:r w:rsidRPr="00352768">
        <w:rPr>
          <w:rFonts w:ascii="宋体" w:eastAsia="宋体" w:hAnsi="宋体"/>
          <w:szCs w:val="21"/>
          <w:lang w:val="en"/>
        </w:rPr>
        <w:lastRenderedPageBreak/>
        <w:t>扶贫</w:t>
      </w:r>
      <w:proofErr w:type="gramEnd"/>
      <w:r w:rsidRPr="00352768">
        <w:rPr>
          <w:rFonts w:ascii="宋体" w:eastAsia="宋体" w:hAnsi="宋体"/>
          <w:szCs w:val="21"/>
          <w:lang w:val="en"/>
        </w:rPr>
        <w:t>项目267.6万千瓦，覆盖110个县（市、区）40.6万户贫困户，扶贫电站总规模、带</w:t>
      </w:r>
      <w:proofErr w:type="gramStart"/>
      <w:r w:rsidRPr="00352768">
        <w:rPr>
          <w:rFonts w:ascii="宋体" w:eastAsia="宋体" w:hAnsi="宋体"/>
          <w:szCs w:val="21"/>
          <w:lang w:val="en"/>
        </w:rPr>
        <w:t>贫人口</w:t>
      </w:r>
      <w:proofErr w:type="gramEnd"/>
      <w:r w:rsidRPr="00352768">
        <w:rPr>
          <w:rFonts w:ascii="宋体" w:eastAsia="宋体" w:hAnsi="宋体"/>
          <w:szCs w:val="21"/>
          <w:lang w:val="en"/>
        </w:rPr>
        <w:t>总数均居全国第1，实现年均增收25亿元，1万多个村集体拥有了持续20年的稳定集体收益，已成为贫困村集体经济“破零”的重要产业支撑。</w:t>
      </w:r>
    </w:p>
    <w:p w:rsidR="00352768" w:rsidRPr="00352768" w:rsidRDefault="00352768" w:rsidP="00352768">
      <w:pPr>
        <w:spacing w:line="540" w:lineRule="exact"/>
        <w:ind w:firstLineChars="200" w:firstLine="420"/>
        <w:rPr>
          <w:rFonts w:ascii="宋体" w:eastAsia="宋体" w:hAnsi="宋体" w:hint="eastAsia"/>
          <w:szCs w:val="21"/>
          <w:lang w:val="en"/>
        </w:rPr>
      </w:pPr>
      <w:r w:rsidRPr="00352768">
        <w:rPr>
          <w:rFonts w:ascii="宋体" w:eastAsia="宋体" w:hAnsi="宋体" w:hint="eastAsia"/>
          <w:szCs w:val="21"/>
          <w:lang w:val="en"/>
        </w:rPr>
        <w:t>表</w:t>
      </w:r>
      <w:r w:rsidRPr="00352768">
        <w:rPr>
          <w:rFonts w:ascii="宋体" w:eastAsia="宋体" w:hAnsi="宋体"/>
          <w:szCs w:val="21"/>
          <w:lang w:val="en"/>
        </w:rPr>
        <w:t>1   河南省“十三五”可再生能源发展主要成就</w:t>
      </w:r>
    </w:p>
    <w:tbl>
      <w:tblPr>
        <w:tblW w:w="8940" w:type="dxa"/>
        <w:tblCellSpacing w:w="15" w:type="dxa"/>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1869"/>
        <w:gridCol w:w="3352"/>
        <w:gridCol w:w="1198"/>
        <w:gridCol w:w="1274"/>
        <w:gridCol w:w="1247"/>
      </w:tblGrid>
      <w:tr w:rsidR="00352768" w:rsidRPr="00352768" w:rsidTr="00352768">
        <w:trPr>
          <w:trHeight w:val="480"/>
          <w:tblCellSpacing w:w="15" w:type="dxa"/>
        </w:trPr>
        <w:tc>
          <w:tcPr>
            <w:tcW w:w="18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黑体" w:eastAsia="黑体" w:hAnsi="黑体" w:cs="宋体" w:hint="eastAsia"/>
                <w:kern w:val="0"/>
                <w:sz w:val="24"/>
                <w:szCs w:val="24"/>
              </w:rPr>
              <w:t>类别</w:t>
            </w:r>
          </w:p>
        </w:tc>
        <w:tc>
          <w:tcPr>
            <w:tcW w:w="34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黑体" w:eastAsia="黑体" w:hAnsi="黑体" w:cs="宋体" w:hint="eastAsia"/>
                <w:kern w:val="0"/>
                <w:sz w:val="24"/>
                <w:szCs w:val="24"/>
              </w:rPr>
              <w:t>指标</w:t>
            </w:r>
          </w:p>
        </w:tc>
        <w:tc>
          <w:tcPr>
            <w:tcW w:w="11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黑体" w:eastAsia="黑体" w:hAnsi="黑体" w:cs="宋体" w:hint="eastAsia"/>
                <w:kern w:val="0"/>
                <w:sz w:val="24"/>
                <w:szCs w:val="24"/>
              </w:rPr>
              <w:t>2015</w:t>
            </w:r>
          </w:p>
        </w:tc>
        <w:tc>
          <w:tcPr>
            <w:tcW w:w="12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黑体" w:eastAsia="黑体" w:hAnsi="黑体" w:cs="宋体" w:hint="eastAsia"/>
                <w:kern w:val="0"/>
                <w:sz w:val="24"/>
                <w:szCs w:val="24"/>
              </w:rPr>
              <w:t>2020</w:t>
            </w:r>
          </w:p>
        </w:tc>
        <w:tc>
          <w:tcPr>
            <w:tcW w:w="12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黑体" w:eastAsia="黑体" w:hAnsi="黑体" w:cs="宋体" w:hint="eastAsia"/>
                <w:kern w:val="0"/>
                <w:sz w:val="24"/>
                <w:szCs w:val="24"/>
              </w:rPr>
              <w:t>增速</w:t>
            </w:r>
          </w:p>
        </w:tc>
      </w:tr>
      <w:tr w:rsidR="00352768" w:rsidRPr="00352768" w:rsidTr="00352768">
        <w:trPr>
          <w:trHeight w:val="480"/>
          <w:tblCellSpacing w:w="15" w:type="dxa"/>
        </w:trPr>
        <w:tc>
          <w:tcPr>
            <w:tcW w:w="18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仿宋_GB2312" w:eastAsia="仿宋_GB2312" w:hAnsi="宋体" w:cs="宋体" w:hint="eastAsia"/>
                <w:kern w:val="0"/>
                <w:sz w:val="24"/>
                <w:szCs w:val="24"/>
              </w:rPr>
              <w:t>能源消费结构</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left"/>
              <w:rPr>
                <w:rFonts w:ascii="宋体" w:eastAsia="宋体" w:hAnsi="宋体" w:cs="宋体"/>
                <w:kern w:val="0"/>
                <w:sz w:val="27"/>
                <w:szCs w:val="27"/>
              </w:rPr>
            </w:pPr>
            <w:r w:rsidRPr="00352768">
              <w:rPr>
                <w:rFonts w:ascii="仿宋_GB2312" w:eastAsia="仿宋_GB2312" w:hAnsi="宋体" w:cs="宋体" w:hint="eastAsia"/>
                <w:kern w:val="0"/>
                <w:sz w:val="24"/>
                <w:szCs w:val="24"/>
              </w:rPr>
              <w:t>非化石能源占比</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5.1</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11.2</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仿宋_GB2312" w:eastAsia="仿宋_GB2312" w:hAnsi="宋体" w:cs="宋体" w:hint="eastAsia"/>
                <w:kern w:val="0"/>
                <w:sz w:val="24"/>
                <w:szCs w:val="24"/>
              </w:rPr>
              <w:t>[</w:t>
            </w:r>
            <w:r w:rsidRPr="00352768">
              <w:rPr>
                <w:rFonts w:ascii="Times New Roman" w:eastAsia="宋体" w:hAnsi="Times New Roman" w:cs="Times New Roman"/>
                <w:kern w:val="0"/>
                <w:sz w:val="24"/>
                <w:szCs w:val="24"/>
              </w:rPr>
              <w:t>6.1</w:t>
            </w:r>
            <w:r w:rsidRPr="00352768">
              <w:rPr>
                <w:rFonts w:ascii="仿宋_GB2312" w:eastAsia="仿宋_GB2312" w:hAnsi="宋体" w:cs="宋体" w:hint="eastAsia"/>
                <w:kern w:val="0"/>
                <w:sz w:val="24"/>
                <w:szCs w:val="24"/>
              </w:rPr>
              <w:t>]</w:t>
            </w:r>
          </w:p>
        </w:tc>
      </w:tr>
      <w:tr w:rsidR="00352768" w:rsidRPr="00352768" w:rsidTr="00352768">
        <w:trPr>
          <w:trHeight w:val="570"/>
          <w:tblCellSpacing w:w="15" w:type="dxa"/>
        </w:trPr>
        <w:tc>
          <w:tcPr>
            <w:tcW w:w="18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仿宋_GB2312" w:eastAsia="仿宋_GB2312" w:hAnsi="宋体" w:cs="宋体" w:hint="eastAsia"/>
                <w:kern w:val="0"/>
                <w:sz w:val="24"/>
                <w:szCs w:val="24"/>
              </w:rPr>
              <w:t>电力总量</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left"/>
              <w:rPr>
                <w:rFonts w:ascii="宋体" w:eastAsia="宋体" w:hAnsi="宋体" w:cs="宋体"/>
                <w:kern w:val="0"/>
                <w:sz w:val="27"/>
                <w:szCs w:val="27"/>
              </w:rPr>
            </w:pPr>
            <w:r w:rsidRPr="00352768">
              <w:rPr>
                <w:rFonts w:ascii="仿宋_GB2312" w:eastAsia="仿宋_GB2312" w:hAnsi="宋体" w:cs="宋体" w:hint="eastAsia"/>
                <w:kern w:val="0"/>
                <w:sz w:val="24"/>
                <w:szCs w:val="24"/>
              </w:rPr>
              <w:t>全社会用电量（亿千瓦时）</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2880</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 xml:space="preserve">3392 </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3.3%</w:t>
            </w:r>
          </w:p>
        </w:tc>
      </w:tr>
      <w:tr w:rsidR="00352768" w:rsidRPr="00352768" w:rsidTr="00352768">
        <w:trPr>
          <w:trHeight w:val="48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52768" w:rsidRPr="00352768" w:rsidRDefault="00352768" w:rsidP="00352768">
            <w:pPr>
              <w:widowControl/>
              <w:jc w:val="left"/>
              <w:rPr>
                <w:rFonts w:ascii="宋体" w:eastAsia="宋体" w:hAnsi="宋体" w:cs="宋体"/>
                <w:kern w:val="0"/>
                <w:sz w:val="27"/>
                <w:szCs w:val="27"/>
              </w:rPr>
            </w:pP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left"/>
              <w:rPr>
                <w:rFonts w:ascii="宋体" w:eastAsia="宋体" w:hAnsi="宋体" w:cs="宋体"/>
                <w:kern w:val="0"/>
                <w:sz w:val="27"/>
                <w:szCs w:val="27"/>
              </w:rPr>
            </w:pPr>
            <w:r w:rsidRPr="00352768">
              <w:rPr>
                <w:rFonts w:ascii="仿宋_GB2312" w:eastAsia="仿宋_GB2312" w:hAnsi="宋体" w:cs="宋体" w:hint="eastAsia"/>
                <w:kern w:val="0"/>
                <w:sz w:val="24"/>
                <w:szCs w:val="24"/>
              </w:rPr>
              <w:t>全社会最大负荷（</w:t>
            </w:r>
            <w:proofErr w:type="gramStart"/>
            <w:r w:rsidRPr="00352768">
              <w:rPr>
                <w:rFonts w:ascii="仿宋_GB2312" w:eastAsia="仿宋_GB2312" w:hAnsi="宋体" w:cs="宋体" w:hint="eastAsia"/>
                <w:kern w:val="0"/>
                <w:sz w:val="24"/>
                <w:szCs w:val="24"/>
              </w:rPr>
              <w:t>万千瓦</w:t>
            </w:r>
            <w:proofErr w:type="gramEnd"/>
            <w:r w:rsidRPr="00352768">
              <w:rPr>
                <w:rFonts w:ascii="仿宋_GB2312" w:eastAsia="仿宋_GB2312" w:hAnsi="宋体" w:cs="宋体" w:hint="eastAsia"/>
                <w:kern w:val="0"/>
                <w:sz w:val="24"/>
                <w:szCs w:val="24"/>
              </w:rPr>
              <w:t>）</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5350</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 xml:space="preserve">6902 </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5.2%</w:t>
            </w:r>
          </w:p>
        </w:tc>
      </w:tr>
      <w:tr w:rsidR="00352768" w:rsidRPr="00352768" w:rsidTr="00352768">
        <w:trPr>
          <w:trHeight w:val="48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52768" w:rsidRPr="00352768" w:rsidRDefault="00352768" w:rsidP="00352768">
            <w:pPr>
              <w:widowControl/>
              <w:jc w:val="left"/>
              <w:rPr>
                <w:rFonts w:ascii="宋体" w:eastAsia="宋体" w:hAnsi="宋体" w:cs="宋体"/>
                <w:kern w:val="0"/>
                <w:sz w:val="27"/>
                <w:szCs w:val="27"/>
              </w:rPr>
            </w:pP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left"/>
              <w:rPr>
                <w:rFonts w:ascii="宋体" w:eastAsia="宋体" w:hAnsi="宋体" w:cs="宋体"/>
                <w:kern w:val="0"/>
                <w:sz w:val="27"/>
                <w:szCs w:val="27"/>
              </w:rPr>
            </w:pPr>
            <w:r w:rsidRPr="00352768">
              <w:rPr>
                <w:rFonts w:ascii="仿宋_GB2312" w:eastAsia="仿宋_GB2312" w:hAnsi="宋体" w:cs="宋体" w:hint="eastAsia"/>
                <w:kern w:val="0"/>
                <w:sz w:val="24"/>
                <w:szCs w:val="24"/>
              </w:rPr>
              <w:t>总装机规模（</w:t>
            </w:r>
            <w:proofErr w:type="gramStart"/>
            <w:r w:rsidRPr="00352768">
              <w:rPr>
                <w:rFonts w:ascii="仿宋_GB2312" w:eastAsia="仿宋_GB2312" w:hAnsi="宋体" w:cs="宋体" w:hint="eastAsia"/>
                <w:kern w:val="0"/>
                <w:sz w:val="24"/>
                <w:szCs w:val="24"/>
              </w:rPr>
              <w:t>万千瓦</w:t>
            </w:r>
            <w:proofErr w:type="gramEnd"/>
            <w:r w:rsidRPr="00352768">
              <w:rPr>
                <w:rFonts w:ascii="仿宋_GB2312" w:eastAsia="仿宋_GB2312" w:hAnsi="宋体" w:cs="宋体" w:hint="eastAsia"/>
                <w:kern w:val="0"/>
                <w:sz w:val="24"/>
                <w:szCs w:val="24"/>
              </w:rPr>
              <w:t>）</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6744</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 xml:space="preserve">10169 </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8.6%</w:t>
            </w:r>
          </w:p>
        </w:tc>
      </w:tr>
      <w:tr w:rsidR="00352768" w:rsidRPr="00352768" w:rsidTr="00352768">
        <w:trPr>
          <w:trHeight w:val="480"/>
          <w:tblCellSpacing w:w="15" w:type="dxa"/>
        </w:trPr>
        <w:tc>
          <w:tcPr>
            <w:tcW w:w="18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仿宋_GB2312" w:eastAsia="仿宋_GB2312" w:hAnsi="宋体" w:cs="宋体" w:hint="eastAsia"/>
                <w:kern w:val="0"/>
                <w:sz w:val="24"/>
                <w:szCs w:val="24"/>
              </w:rPr>
              <w:t>主要电源装机规模</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left"/>
              <w:rPr>
                <w:rFonts w:ascii="宋体" w:eastAsia="宋体" w:hAnsi="宋体" w:cs="宋体"/>
                <w:kern w:val="0"/>
                <w:sz w:val="27"/>
                <w:szCs w:val="27"/>
              </w:rPr>
            </w:pPr>
            <w:r w:rsidRPr="00352768">
              <w:rPr>
                <w:rFonts w:ascii="仿宋_GB2312" w:eastAsia="仿宋_GB2312" w:hAnsi="宋体" w:cs="宋体" w:hint="eastAsia"/>
                <w:kern w:val="0"/>
                <w:sz w:val="24"/>
                <w:szCs w:val="24"/>
              </w:rPr>
              <w:t>风力发电（</w:t>
            </w:r>
            <w:proofErr w:type="gramStart"/>
            <w:r w:rsidRPr="00352768">
              <w:rPr>
                <w:rFonts w:ascii="仿宋_GB2312" w:eastAsia="仿宋_GB2312" w:hAnsi="宋体" w:cs="宋体" w:hint="eastAsia"/>
                <w:kern w:val="0"/>
                <w:sz w:val="24"/>
                <w:szCs w:val="24"/>
              </w:rPr>
              <w:t>万千瓦</w:t>
            </w:r>
            <w:proofErr w:type="gramEnd"/>
            <w:r w:rsidRPr="00352768">
              <w:rPr>
                <w:rFonts w:ascii="仿宋_GB2312" w:eastAsia="仿宋_GB2312" w:hAnsi="宋体" w:cs="宋体" w:hint="eastAsia"/>
                <w:kern w:val="0"/>
                <w:sz w:val="24"/>
                <w:szCs w:val="24"/>
              </w:rPr>
              <w:t>）</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120</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 xml:space="preserve">1518 </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66.1%</w:t>
            </w:r>
          </w:p>
        </w:tc>
      </w:tr>
      <w:tr w:rsidR="00352768" w:rsidRPr="00352768" w:rsidTr="00352768">
        <w:trPr>
          <w:trHeight w:val="48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52768" w:rsidRPr="00352768" w:rsidRDefault="00352768" w:rsidP="00352768">
            <w:pPr>
              <w:widowControl/>
              <w:jc w:val="left"/>
              <w:rPr>
                <w:rFonts w:ascii="宋体" w:eastAsia="宋体" w:hAnsi="宋体" w:cs="宋体"/>
                <w:kern w:val="0"/>
                <w:sz w:val="27"/>
                <w:szCs w:val="27"/>
              </w:rPr>
            </w:pP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left"/>
              <w:rPr>
                <w:rFonts w:ascii="宋体" w:eastAsia="宋体" w:hAnsi="宋体" w:cs="宋体"/>
                <w:kern w:val="0"/>
                <w:sz w:val="27"/>
                <w:szCs w:val="27"/>
              </w:rPr>
            </w:pPr>
            <w:r w:rsidRPr="00352768">
              <w:rPr>
                <w:rFonts w:ascii="仿宋_GB2312" w:eastAsia="仿宋_GB2312" w:hAnsi="宋体" w:cs="宋体" w:hint="eastAsia"/>
                <w:kern w:val="0"/>
                <w:sz w:val="24"/>
                <w:szCs w:val="24"/>
              </w:rPr>
              <w:t>光伏发电（</w:t>
            </w:r>
            <w:proofErr w:type="gramStart"/>
            <w:r w:rsidRPr="00352768">
              <w:rPr>
                <w:rFonts w:ascii="仿宋_GB2312" w:eastAsia="仿宋_GB2312" w:hAnsi="宋体" w:cs="宋体" w:hint="eastAsia"/>
                <w:kern w:val="0"/>
                <w:sz w:val="24"/>
                <w:szCs w:val="24"/>
              </w:rPr>
              <w:t>万千瓦</w:t>
            </w:r>
            <w:proofErr w:type="gramEnd"/>
            <w:r w:rsidRPr="00352768">
              <w:rPr>
                <w:rFonts w:ascii="仿宋_GB2312" w:eastAsia="仿宋_GB2312" w:hAnsi="宋体" w:cs="宋体" w:hint="eastAsia"/>
                <w:kern w:val="0"/>
                <w:sz w:val="24"/>
                <w:szCs w:val="24"/>
              </w:rPr>
              <w:t>）</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50</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 xml:space="preserve">1175 </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88.0%</w:t>
            </w:r>
          </w:p>
        </w:tc>
      </w:tr>
      <w:tr w:rsidR="00352768" w:rsidRPr="00352768" w:rsidTr="00352768">
        <w:trPr>
          <w:trHeight w:val="48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52768" w:rsidRPr="00352768" w:rsidRDefault="00352768" w:rsidP="00352768">
            <w:pPr>
              <w:widowControl/>
              <w:jc w:val="left"/>
              <w:rPr>
                <w:rFonts w:ascii="宋体" w:eastAsia="宋体" w:hAnsi="宋体" w:cs="宋体"/>
                <w:kern w:val="0"/>
                <w:sz w:val="27"/>
                <w:szCs w:val="27"/>
              </w:rPr>
            </w:pP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left"/>
              <w:rPr>
                <w:rFonts w:ascii="宋体" w:eastAsia="宋体" w:hAnsi="宋体" w:cs="宋体"/>
                <w:kern w:val="0"/>
                <w:sz w:val="27"/>
                <w:szCs w:val="27"/>
              </w:rPr>
            </w:pPr>
            <w:r w:rsidRPr="00352768">
              <w:rPr>
                <w:rFonts w:ascii="仿宋_GB2312" w:eastAsia="仿宋_GB2312" w:hAnsi="宋体" w:cs="宋体" w:hint="eastAsia"/>
                <w:kern w:val="0"/>
                <w:sz w:val="24"/>
                <w:szCs w:val="24"/>
              </w:rPr>
              <w:t>生物质发电（</w:t>
            </w:r>
            <w:proofErr w:type="gramStart"/>
            <w:r w:rsidRPr="00352768">
              <w:rPr>
                <w:rFonts w:ascii="仿宋_GB2312" w:eastAsia="仿宋_GB2312" w:hAnsi="宋体" w:cs="宋体" w:hint="eastAsia"/>
                <w:kern w:val="0"/>
                <w:sz w:val="24"/>
                <w:szCs w:val="24"/>
              </w:rPr>
              <w:t>万千瓦</w:t>
            </w:r>
            <w:proofErr w:type="gramEnd"/>
            <w:r w:rsidRPr="00352768">
              <w:rPr>
                <w:rFonts w:ascii="仿宋_GB2312" w:eastAsia="仿宋_GB2312" w:hAnsi="宋体" w:cs="宋体" w:hint="eastAsia"/>
                <w:kern w:val="0"/>
                <w:sz w:val="24"/>
                <w:szCs w:val="24"/>
              </w:rPr>
              <w:t>）</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57</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 xml:space="preserve">150 </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21.4%</w:t>
            </w:r>
          </w:p>
        </w:tc>
      </w:tr>
      <w:tr w:rsidR="00352768" w:rsidRPr="00352768" w:rsidTr="00352768">
        <w:trPr>
          <w:trHeight w:val="48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352768" w:rsidRPr="00352768" w:rsidRDefault="00352768" w:rsidP="00352768">
            <w:pPr>
              <w:widowControl/>
              <w:jc w:val="left"/>
              <w:rPr>
                <w:rFonts w:ascii="宋体" w:eastAsia="宋体" w:hAnsi="宋体" w:cs="宋体"/>
                <w:kern w:val="0"/>
                <w:sz w:val="27"/>
                <w:szCs w:val="27"/>
              </w:rPr>
            </w:pP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left"/>
              <w:rPr>
                <w:rFonts w:ascii="宋体" w:eastAsia="宋体" w:hAnsi="宋体" w:cs="宋体"/>
                <w:kern w:val="0"/>
                <w:sz w:val="27"/>
                <w:szCs w:val="27"/>
              </w:rPr>
            </w:pPr>
            <w:r w:rsidRPr="00352768">
              <w:rPr>
                <w:rFonts w:ascii="仿宋_GB2312" w:eastAsia="仿宋_GB2312" w:hAnsi="宋体" w:cs="宋体" w:hint="eastAsia"/>
                <w:kern w:val="0"/>
                <w:sz w:val="24"/>
                <w:szCs w:val="24"/>
              </w:rPr>
              <w:t>水电（</w:t>
            </w:r>
            <w:proofErr w:type="gramStart"/>
            <w:r w:rsidRPr="00352768">
              <w:rPr>
                <w:rFonts w:ascii="仿宋_GB2312" w:eastAsia="仿宋_GB2312" w:hAnsi="宋体" w:cs="宋体" w:hint="eastAsia"/>
                <w:kern w:val="0"/>
                <w:sz w:val="24"/>
                <w:szCs w:val="24"/>
              </w:rPr>
              <w:t>万千瓦</w:t>
            </w:r>
            <w:proofErr w:type="gramEnd"/>
            <w:r w:rsidRPr="00352768">
              <w:rPr>
                <w:rFonts w:ascii="仿宋_GB2312" w:eastAsia="仿宋_GB2312" w:hAnsi="宋体" w:cs="宋体" w:hint="eastAsia"/>
                <w:kern w:val="0"/>
                <w:sz w:val="24"/>
                <w:szCs w:val="24"/>
              </w:rPr>
              <w:t>）</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398</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 xml:space="preserve">408 </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0.5%</w:t>
            </w:r>
          </w:p>
        </w:tc>
      </w:tr>
      <w:tr w:rsidR="00352768" w:rsidRPr="00352768" w:rsidTr="00352768">
        <w:trPr>
          <w:trHeight w:val="945"/>
          <w:tblCellSpacing w:w="15" w:type="dxa"/>
        </w:trPr>
        <w:tc>
          <w:tcPr>
            <w:tcW w:w="18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仿宋_GB2312" w:eastAsia="仿宋_GB2312" w:hAnsi="宋体" w:cs="宋体" w:hint="eastAsia"/>
                <w:kern w:val="0"/>
                <w:sz w:val="24"/>
                <w:szCs w:val="24"/>
              </w:rPr>
              <w:t>清洁供暖</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left"/>
              <w:rPr>
                <w:rFonts w:ascii="宋体" w:eastAsia="宋体" w:hAnsi="宋体" w:cs="宋体"/>
                <w:kern w:val="0"/>
                <w:sz w:val="27"/>
                <w:szCs w:val="27"/>
              </w:rPr>
            </w:pPr>
            <w:r w:rsidRPr="00352768">
              <w:rPr>
                <w:rFonts w:ascii="仿宋_GB2312" w:eastAsia="仿宋_GB2312" w:hAnsi="宋体" w:cs="宋体" w:hint="eastAsia"/>
                <w:kern w:val="0"/>
                <w:sz w:val="24"/>
                <w:szCs w:val="24"/>
              </w:rPr>
              <w:t>可再生能源供暖能力</w:t>
            </w:r>
          </w:p>
          <w:p w:rsidR="00352768" w:rsidRPr="00352768" w:rsidRDefault="00352768" w:rsidP="00352768">
            <w:pPr>
              <w:widowControl/>
              <w:spacing w:before="100" w:beforeAutospacing="1" w:after="100" w:afterAutospacing="1" w:line="360" w:lineRule="atLeast"/>
              <w:jc w:val="left"/>
              <w:rPr>
                <w:rFonts w:ascii="宋体" w:eastAsia="宋体" w:hAnsi="宋体" w:cs="宋体"/>
                <w:kern w:val="0"/>
                <w:sz w:val="27"/>
                <w:szCs w:val="27"/>
              </w:rPr>
            </w:pPr>
            <w:r w:rsidRPr="00352768">
              <w:rPr>
                <w:rFonts w:ascii="仿宋_GB2312" w:eastAsia="仿宋_GB2312" w:hAnsi="宋体" w:cs="宋体" w:hint="eastAsia"/>
                <w:kern w:val="0"/>
                <w:sz w:val="24"/>
                <w:szCs w:val="24"/>
              </w:rPr>
              <w:t>（</w:t>
            </w:r>
            <w:proofErr w:type="gramStart"/>
            <w:r w:rsidRPr="00352768">
              <w:rPr>
                <w:rFonts w:ascii="仿宋_GB2312" w:eastAsia="仿宋_GB2312" w:hAnsi="宋体" w:cs="宋体" w:hint="eastAsia"/>
                <w:kern w:val="0"/>
                <w:sz w:val="24"/>
                <w:szCs w:val="24"/>
              </w:rPr>
              <w:t>亿平方米</w:t>
            </w:r>
            <w:proofErr w:type="gramEnd"/>
            <w:r w:rsidRPr="00352768">
              <w:rPr>
                <w:rFonts w:ascii="仿宋_GB2312" w:eastAsia="仿宋_GB2312" w:hAnsi="宋体" w:cs="宋体" w:hint="eastAsia"/>
                <w:kern w:val="0"/>
                <w:sz w:val="24"/>
                <w:szCs w:val="24"/>
              </w:rPr>
              <w:t>）</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0.35</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1.13</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仿宋_GB2312" w:eastAsia="仿宋_GB2312" w:hAnsi="宋体" w:cs="宋体" w:hint="eastAsia"/>
                <w:kern w:val="0"/>
                <w:sz w:val="24"/>
                <w:szCs w:val="24"/>
              </w:rPr>
              <w:t>26.4%</w:t>
            </w:r>
          </w:p>
        </w:tc>
      </w:tr>
      <w:tr w:rsidR="00352768" w:rsidRPr="00352768" w:rsidTr="00352768">
        <w:trPr>
          <w:trHeight w:val="495"/>
          <w:tblCellSpacing w:w="15" w:type="dxa"/>
        </w:trPr>
        <w:tc>
          <w:tcPr>
            <w:tcW w:w="18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仿宋_GB2312" w:eastAsia="仿宋_GB2312" w:hAnsi="宋体" w:cs="宋体" w:hint="eastAsia"/>
                <w:kern w:val="0"/>
                <w:sz w:val="24"/>
                <w:szCs w:val="24"/>
              </w:rPr>
              <w:t>生物天然气</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left"/>
              <w:rPr>
                <w:rFonts w:ascii="宋体" w:eastAsia="宋体" w:hAnsi="宋体" w:cs="宋体"/>
                <w:kern w:val="0"/>
                <w:sz w:val="27"/>
                <w:szCs w:val="27"/>
              </w:rPr>
            </w:pPr>
            <w:r w:rsidRPr="00352768">
              <w:rPr>
                <w:rFonts w:ascii="仿宋_GB2312" w:eastAsia="仿宋_GB2312" w:hAnsi="宋体" w:cs="宋体" w:hint="eastAsia"/>
                <w:kern w:val="0"/>
                <w:sz w:val="24"/>
                <w:szCs w:val="24"/>
              </w:rPr>
              <w:t>产气量（</w:t>
            </w:r>
            <w:proofErr w:type="gramStart"/>
            <w:r w:rsidRPr="00352768">
              <w:rPr>
                <w:rFonts w:ascii="仿宋_GB2312" w:eastAsia="仿宋_GB2312" w:hAnsi="宋体" w:cs="宋体" w:hint="eastAsia"/>
                <w:kern w:val="0"/>
                <w:sz w:val="24"/>
                <w:szCs w:val="24"/>
              </w:rPr>
              <w:t>万立方米</w:t>
            </w:r>
            <w:proofErr w:type="gramEnd"/>
            <w:r w:rsidRPr="00352768">
              <w:rPr>
                <w:rFonts w:ascii="仿宋_GB2312" w:eastAsia="仿宋_GB2312" w:hAnsi="宋体" w:cs="宋体" w:hint="eastAsia"/>
                <w:kern w:val="0"/>
                <w:sz w:val="24"/>
                <w:szCs w:val="24"/>
              </w:rPr>
              <w:t>）</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仿宋_GB2312" w:eastAsia="仿宋_GB2312" w:hAnsi="宋体" w:cs="宋体" w:hint="eastAsia"/>
                <w:kern w:val="0"/>
                <w:sz w:val="24"/>
                <w:szCs w:val="24"/>
              </w:rPr>
              <w:t>—</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2000</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60" w:lineRule="atLeast"/>
              <w:jc w:val="center"/>
              <w:rPr>
                <w:rFonts w:ascii="宋体" w:eastAsia="宋体" w:hAnsi="宋体" w:cs="宋体"/>
                <w:kern w:val="0"/>
                <w:sz w:val="27"/>
                <w:szCs w:val="27"/>
              </w:rPr>
            </w:pPr>
            <w:r w:rsidRPr="00352768">
              <w:rPr>
                <w:rFonts w:ascii="仿宋_GB2312" w:eastAsia="仿宋_GB2312" w:hAnsi="宋体" w:cs="宋体" w:hint="eastAsia"/>
                <w:kern w:val="0"/>
                <w:sz w:val="24"/>
                <w:szCs w:val="24"/>
              </w:rPr>
              <w:t>—</w:t>
            </w:r>
          </w:p>
        </w:tc>
      </w:tr>
    </w:tbl>
    <w:p w:rsidR="00352768" w:rsidRDefault="00352768" w:rsidP="00352768">
      <w:pPr>
        <w:spacing w:line="540" w:lineRule="exact"/>
        <w:ind w:firstLineChars="200" w:firstLine="420"/>
        <w:rPr>
          <w:rFonts w:ascii="宋体" w:eastAsia="宋体" w:hAnsi="宋体"/>
          <w:szCs w:val="21"/>
          <w:lang w:val="en"/>
        </w:rPr>
      </w:pP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（二）面临形势</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“十四五”是我省实现“碳达峰”的关键期，也是推动经济高质量发展和生态环境持续改善的攻坚期，能源结构将加速向低碳、</w:t>
      </w:r>
      <w:proofErr w:type="gramStart"/>
      <w:r w:rsidRPr="00352768">
        <w:rPr>
          <w:rFonts w:ascii="宋体" w:eastAsia="宋体" w:hAnsi="宋体" w:hint="eastAsia"/>
          <w:szCs w:val="21"/>
          <w:lang w:val="en"/>
        </w:rPr>
        <w:t>零碳方向</w:t>
      </w:r>
      <w:proofErr w:type="gramEnd"/>
      <w:r w:rsidRPr="00352768">
        <w:rPr>
          <w:rFonts w:ascii="宋体" w:eastAsia="宋体" w:hAnsi="宋体" w:hint="eastAsia"/>
          <w:szCs w:val="21"/>
          <w:lang w:val="en"/>
        </w:rPr>
        <w:t>演进，可再生能源发展的外部环境和自身条件发生复杂而深刻的重大变化。</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从国际看，大力发展可再生能源成为世界各国的普遍共识和一致行动。以风电、光伏发电为代表的新能源技术经济性持续提升、装机规模快速扩大，过去五年，全球新增发电装机中可再生能源约占</w:t>
      </w:r>
      <w:r w:rsidRPr="00352768">
        <w:rPr>
          <w:rFonts w:ascii="宋体" w:eastAsia="宋体" w:hAnsi="宋体"/>
          <w:szCs w:val="21"/>
          <w:lang w:val="en"/>
        </w:rPr>
        <w:t>70%，全球新增发电量中可再生能源约占60%。为提高应对气候变化自主贡献力度，已有166个国家和地区提出了可再生能源发展目标，预计2050年全球80%左右</w:t>
      </w:r>
      <w:r w:rsidRPr="00352768">
        <w:rPr>
          <w:rFonts w:ascii="宋体" w:eastAsia="宋体" w:hAnsi="宋体"/>
          <w:szCs w:val="21"/>
          <w:lang w:val="en"/>
        </w:rPr>
        <w:lastRenderedPageBreak/>
        <w:t>的电力来自可再生能源，进一步推动可再生能源向大规模高质量跃升发展。绿色低碳成为能源技术创新的主要方向，新材料新技术不断涌现，促进可再生能源与信息、交通、建筑等领域融合发展，推动可再生能源</w:t>
      </w:r>
      <w:r w:rsidRPr="00352768">
        <w:rPr>
          <w:rFonts w:ascii="宋体" w:eastAsia="宋体" w:hAnsi="宋体" w:hint="eastAsia"/>
          <w:szCs w:val="21"/>
          <w:lang w:val="en"/>
        </w:rPr>
        <w:t>建设成本持续下降，全球能源绿色低碳转型进入快车道。</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从国内看，近年来，全国风电、光伏发电等可再生能源装机持续保持较快增长态势，已由能源电力消费增量补充逐步转为增量主体，为优化能源结构、加速“双碳”进程发挥了重要作用。发展可再生能源已成为增强能源安全保障能力、促进能源清洁低碳转型的必然选择。但随着并网规模逐步扩大，对传统能源电力供应体系也带来一定冲击。国家提出要立足以煤为主的基本国情，推动煤炭和新能源优化组合；要坚持先立后破、通盘谋划，传统能源退出要建立在新能源安全可靠替代的基础上；要进一步优化布局，中东南部地区重点推动分散式风电、分布式光伏发电就地就近开发利用，为近期可再生能源发展指明了方向。</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从我省看，随着绿色低碳转型战略深入实施，各地各企业项目开发热情高，项目储备数量多，可再生能源发电装机快速增长，可再生能源利用量逐年增加，平均每天可减少消耗近</w:t>
      </w:r>
      <w:r w:rsidRPr="00352768">
        <w:rPr>
          <w:rFonts w:ascii="宋体" w:eastAsia="宋体" w:hAnsi="宋体"/>
          <w:szCs w:val="21"/>
          <w:lang w:val="en"/>
        </w:rPr>
        <w:t>10万吨标准煤，有力支撑了全省能源绿色低碳转型。但随着装机规模和占比不断提高，未来发展也将面临多重挑战。一是土地及资源环境约束增强。我省是农业大省，平原地区以耕地为主，且大多为基本农田，山区水土生态较为脆弱，且多位于生态红线内，项目选址较难。二是市场消</w:t>
      </w:r>
      <w:proofErr w:type="gramStart"/>
      <w:r w:rsidRPr="00352768">
        <w:rPr>
          <w:rFonts w:ascii="宋体" w:eastAsia="宋体" w:hAnsi="宋体"/>
          <w:szCs w:val="21"/>
          <w:lang w:val="en"/>
        </w:rPr>
        <w:t>纳形势</w:t>
      </w:r>
      <w:proofErr w:type="gramEnd"/>
      <w:r w:rsidRPr="00352768">
        <w:rPr>
          <w:rFonts w:ascii="宋体" w:eastAsia="宋体" w:hAnsi="宋体"/>
          <w:szCs w:val="21"/>
          <w:lang w:val="en"/>
        </w:rPr>
        <w:t>日益严峻。我省是重要的能源输入区域和电力受端，可再生能源发展依赖本地就地消纳，不具备外地市场消纳条</w:t>
      </w:r>
      <w:r w:rsidRPr="00352768">
        <w:rPr>
          <w:rFonts w:ascii="宋体" w:eastAsia="宋体" w:hAnsi="宋体" w:hint="eastAsia"/>
          <w:szCs w:val="21"/>
          <w:lang w:val="en"/>
        </w:rPr>
        <w:t>件。自</w:t>
      </w:r>
      <w:r w:rsidRPr="00352768">
        <w:rPr>
          <w:rFonts w:ascii="宋体" w:eastAsia="宋体" w:hAnsi="宋体"/>
          <w:szCs w:val="21"/>
          <w:lang w:val="en"/>
        </w:rPr>
        <w:t>2020年首次出现</w:t>
      </w:r>
      <w:proofErr w:type="gramStart"/>
      <w:r w:rsidRPr="00352768">
        <w:rPr>
          <w:rFonts w:ascii="宋体" w:eastAsia="宋体" w:hAnsi="宋体"/>
          <w:szCs w:val="21"/>
          <w:lang w:val="en"/>
        </w:rPr>
        <w:t>弃风弃光</w:t>
      </w:r>
      <w:proofErr w:type="gramEnd"/>
      <w:r w:rsidRPr="00352768">
        <w:rPr>
          <w:rFonts w:ascii="宋体" w:eastAsia="宋体" w:hAnsi="宋体"/>
          <w:szCs w:val="21"/>
          <w:lang w:val="en"/>
        </w:rPr>
        <w:t>现象以来，消</w:t>
      </w:r>
      <w:proofErr w:type="gramStart"/>
      <w:r w:rsidRPr="00352768">
        <w:rPr>
          <w:rFonts w:ascii="宋体" w:eastAsia="宋体" w:hAnsi="宋体"/>
          <w:szCs w:val="21"/>
          <w:lang w:val="en"/>
        </w:rPr>
        <w:t>纳形势</w:t>
      </w:r>
      <w:proofErr w:type="gramEnd"/>
      <w:r w:rsidRPr="00352768">
        <w:rPr>
          <w:rFonts w:ascii="宋体" w:eastAsia="宋体" w:hAnsi="宋体"/>
          <w:szCs w:val="21"/>
          <w:lang w:val="en"/>
        </w:rPr>
        <w:t>日趋严峻。</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综合判断，“十四五”时期，我省可再生能源发展机遇和挑战并存，机遇大于挑战。要牢牢把握新时代新能源大规模、高比例、市场化、高质量发展特征，统筹考虑新能源发展和坚守生态保护红线、粮食安全底线等相关要求，系统梳理发展边界和技术经济资源条件，在提高规模化发展、灵活调节能力和绿电、绿证、</w:t>
      </w:r>
      <w:proofErr w:type="gramStart"/>
      <w:r w:rsidRPr="00352768">
        <w:rPr>
          <w:rFonts w:ascii="宋体" w:eastAsia="宋体" w:hAnsi="宋体" w:hint="eastAsia"/>
          <w:szCs w:val="21"/>
          <w:lang w:val="en"/>
        </w:rPr>
        <w:t>碳市场</w:t>
      </w:r>
      <w:proofErr w:type="gramEnd"/>
      <w:r w:rsidRPr="00352768">
        <w:rPr>
          <w:rFonts w:ascii="宋体" w:eastAsia="宋体" w:hAnsi="宋体" w:hint="eastAsia"/>
          <w:szCs w:val="21"/>
          <w:lang w:val="en"/>
        </w:rPr>
        <w:t>发展水平上下大功夫，持续推进我省可再生能源高质量跃升发展。</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二、指导思想和主要发展目标</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（一）指导思想</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lastRenderedPageBreak/>
        <w:t>以习近平新时代中国特色社会主义思想为指导，深入贯彻落实党的二十大精神，坚持新发展理念，按照深入推进能源革命和加快规划建设新型能源体系新要求，积极响应国家促进中部地区崛起、黄河流域生态保护和高质量发展战略，锚定“两个确保”，实施“绿色低碳转型战略”，</w:t>
      </w:r>
      <w:proofErr w:type="gramStart"/>
      <w:r w:rsidRPr="00352768">
        <w:rPr>
          <w:rFonts w:ascii="宋体" w:eastAsia="宋体" w:hAnsi="宋体" w:hint="eastAsia"/>
          <w:szCs w:val="21"/>
          <w:lang w:val="en"/>
        </w:rPr>
        <w:t>统筹抓好</w:t>
      </w:r>
      <w:proofErr w:type="gramEnd"/>
      <w:r w:rsidRPr="00352768">
        <w:rPr>
          <w:rFonts w:ascii="宋体" w:eastAsia="宋体" w:hAnsi="宋体" w:hint="eastAsia"/>
          <w:szCs w:val="21"/>
          <w:lang w:val="en"/>
        </w:rPr>
        <w:t>新能源和传统能源协同发展，加快构建以新能源为主体的新型电力系统，以创新和市场为驱动，将有限的可再生能源资源及时转化为现实生产力，不断提升可再生能源在能源生产和消费中的比重，推动可再生能源高质量发展，加快构建清洁低碳、安全高效的现代能源体系。</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（二）基本原则</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坚持目标导向、协调发展。强化可再生能源电力消纳责任权重目标，统筹省内和省外两方面资源，持续扩大省内可再生能源装机规模和非电利用，积极吸纳省外可再生能源电力，统筹可再生能源与国土空间、生态环境协调发展，不断提升可再生能源在能源电力消费中的比重。</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坚持系统观念，多元发展。统筹电源与电网、可再生能源与传统化石能源的关系，提升可再生能源消纳与存储能力，坚持就地就近消纳，因地制宜，灵活采用集中规模开发或分散式开发方式。坚持单品种开发与多品种互补并举，构建可再生能源多能互补、多元发展新局面。</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坚持科技引领、创新发展。把科技创新作为可再生能源发展的根本动力，大力推动可再生能源技术进步、成本下降、效率提升，培育可再生能源新技术新模式新业态，巩固提升可再生能源产业</w:t>
      </w:r>
      <w:proofErr w:type="gramStart"/>
      <w:r w:rsidRPr="00352768">
        <w:rPr>
          <w:rFonts w:ascii="宋体" w:eastAsia="宋体" w:hAnsi="宋体" w:hint="eastAsia"/>
          <w:szCs w:val="21"/>
          <w:lang w:val="en"/>
        </w:rPr>
        <w:t>链供应</w:t>
      </w:r>
      <w:proofErr w:type="gramEnd"/>
      <w:r w:rsidRPr="00352768">
        <w:rPr>
          <w:rFonts w:ascii="宋体" w:eastAsia="宋体" w:hAnsi="宋体" w:hint="eastAsia"/>
          <w:szCs w:val="21"/>
          <w:lang w:val="en"/>
        </w:rPr>
        <w:t>链现代化水平，持续提高全省可再生能源经济性和产业竞争力。</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坚持市场主导，融合发展。完善市场机制，充分发挥市场配置资源决定性作用和可再生能源成本竞争优势，推动可再生能源与数字、信息等新技术融合发展，加强可再生能源与自然资源、生态、乡村振兴等规划政策协同，推进绿电、绿证、</w:t>
      </w:r>
      <w:proofErr w:type="gramStart"/>
      <w:r w:rsidRPr="00352768">
        <w:rPr>
          <w:rFonts w:ascii="宋体" w:eastAsia="宋体" w:hAnsi="宋体" w:hint="eastAsia"/>
          <w:szCs w:val="21"/>
          <w:lang w:val="en"/>
        </w:rPr>
        <w:t>碳交易</w:t>
      </w:r>
      <w:proofErr w:type="gramEnd"/>
      <w:r w:rsidRPr="00352768">
        <w:rPr>
          <w:rFonts w:ascii="宋体" w:eastAsia="宋体" w:hAnsi="宋体" w:hint="eastAsia"/>
          <w:szCs w:val="21"/>
          <w:lang w:val="en"/>
        </w:rPr>
        <w:t>市场发展衔接，形成促进新时代可再生能源高质量发展的强大合力。</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（三）发展目标</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“十四五”时期，进一步扩大可再生能源应用规模，着力提高可再生能源消费占比，着</w:t>
      </w:r>
      <w:r w:rsidRPr="00352768">
        <w:rPr>
          <w:rFonts w:ascii="宋体" w:eastAsia="宋体" w:hAnsi="宋体" w:hint="eastAsia"/>
          <w:szCs w:val="21"/>
          <w:lang w:val="en"/>
        </w:rPr>
        <w:lastRenderedPageBreak/>
        <w:t>力提高可再生能源服务民生和乡村振兴水平，实现全省可再生能源高质量跃升发展，为</w:t>
      </w:r>
      <w:r w:rsidRPr="00352768">
        <w:rPr>
          <w:rFonts w:ascii="宋体" w:eastAsia="宋体" w:hAnsi="宋体"/>
          <w:szCs w:val="21"/>
          <w:lang w:val="en"/>
        </w:rPr>
        <w:t>2030年前</w:t>
      </w:r>
      <w:proofErr w:type="gramStart"/>
      <w:r w:rsidRPr="00352768">
        <w:rPr>
          <w:rFonts w:ascii="宋体" w:eastAsia="宋体" w:hAnsi="宋体"/>
          <w:szCs w:val="21"/>
          <w:lang w:val="en"/>
        </w:rPr>
        <w:t>全省碳达峰</w:t>
      </w:r>
      <w:proofErr w:type="gramEnd"/>
      <w:r w:rsidRPr="00352768">
        <w:rPr>
          <w:rFonts w:ascii="宋体" w:eastAsia="宋体" w:hAnsi="宋体"/>
          <w:szCs w:val="21"/>
          <w:lang w:val="en"/>
        </w:rPr>
        <w:t>奠定基础。</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——可再生能源总量目标。“十四五”期间，可再生能源在一次能源消费增量中占比超过</w:t>
      </w:r>
      <w:r w:rsidRPr="00352768">
        <w:rPr>
          <w:rFonts w:ascii="宋体" w:eastAsia="宋体" w:hAnsi="宋体"/>
          <w:szCs w:val="21"/>
          <w:lang w:val="en"/>
        </w:rPr>
        <w:t>50%，到2025年，可再生能源消费总量达到4700万吨标煤左右。非化石能源占一次能源消费总量比重16%左右。</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——可再生能源发电目标。</w:t>
      </w:r>
      <w:r w:rsidRPr="00352768">
        <w:rPr>
          <w:rFonts w:ascii="宋体" w:eastAsia="宋体" w:hAnsi="宋体"/>
          <w:szCs w:val="21"/>
          <w:lang w:val="en"/>
        </w:rPr>
        <w:t>2025年，可再生能源发电装机达到5500万千瓦以上，占全省发电总装机的40%左右；可再生能源年发电量达到1000亿千瓦时左右。“十四五”期间，可再生能源发电量增量在全社会用电量增量中的占比超过50%。</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——可再生能源电力消纳目标。</w:t>
      </w:r>
      <w:r w:rsidRPr="00352768">
        <w:rPr>
          <w:rFonts w:ascii="宋体" w:eastAsia="宋体" w:hAnsi="宋体"/>
          <w:szCs w:val="21"/>
          <w:lang w:val="en"/>
        </w:rPr>
        <w:t>2025年，全省可再生能源电力总量消纳责任权重达到32.2%以上，可再生能源电力非水电消纳责任权重达到25.9%以上，可再生能源利用率保持在合理水平。</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——可再生能源非</w:t>
      </w:r>
      <w:proofErr w:type="gramStart"/>
      <w:r w:rsidRPr="00352768">
        <w:rPr>
          <w:rFonts w:ascii="宋体" w:eastAsia="宋体" w:hAnsi="宋体" w:hint="eastAsia"/>
          <w:szCs w:val="21"/>
          <w:lang w:val="en"/>
        </w:rPr>
        <w:t>电利用</w:t>
      </w:r>
      <w:proofErr w:type="gramEnd"/>
      <w:r w:rsidRPr="00352768">
        <w:rPr>
          <w:rFonts w:ascii="宋体" w:eastAsia="宋体" w:hAnsi="宋体" w:hint="eastAsia"/>
          <w:szCs w:val="21"/>
          <w:lang w:val="en"/>
        </w:rPr>
        <w:t>目标。</w:t>
      </w:r>
      <w:r w:rsidRPr="00352768">
        <w:rPr>
          <w:rFonts w:ascii="宋体" w:eastAsia="宋体" w:hAnsi="宋体"/>
          <w:szCs w:val="21"/>
          <w:lang w:val="en"/>
        </w:rPr>
        <w:t>2025年，地热能供暖、生物质供热、生物质燃料、太阳能热利用等非</w:t>
      </w:r>
      <w:proofErr w:type="gramStart"/>
      <w:r w:rsidRPr="00352768">
        <w:rPr>
          <w:rFonts w:ascii="宋体" w:eastAsia="宋体" w:hAnsi="宋体"/>
          <w:szCs w:val="21"/>
          <w:lang w:val="en"/>
        </w:rPr>
        <w:t>电利用</w:t>
      </w:r>
      <w:proofErr w:type="gramEnd"/>
      <w:r w:rsidRPr="00352768">
        <w:rPr>
          <w:rFonts w:ascii="宋体" w:eastAsia="宋体" w:hAnsi="宋体"/>
          <w:szCs w:val="21"/>
          <w:lang w:val="en"/>
        </w:rPr>
        <w:t>规模达到300万吨标准煤以上。</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表</w:t>
      </w:r>
      <w:r w:rsidRPr="00352768">
        <w:rPr>
          <w:rFonts w:ascii="宋体" w:eastAsia="宋体" w:hAnsi="宋体"/>
          <w:szCs w:val="21"/>
          <w:lang w:val="en"/>
        </w:rPr>
        <w:t>2   河南省“十四五”可再生能源发展主要目标</w:t>
      </w:r>
    </w:p>
    <w:tbl>
      <w:tblPr>
        <w:tblW w:w="8940" w:type="dxa"/>
        <w:tblCellSpacing w:w="15" w:type="dxa"/>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3338"/>
        <w:gridCol w:w="1479"/>
        <w:gridCol w:w="1200"/>
        <w:gridCol w:w="1198"/>
        <w:gridCol w:w="1725"/>
      </w:tblGrid>
      <w:tr w:rsidR="00352768" w:rsidRPr="00352768" w:rsidTr="00352768">
        <w:trPr>
          <w:trHeight w:val="510"/>
          <w:tblCellSpacing w:w="15" w:type="dxa"/>
        </w:trPr>
        <w:tc>
          <w:tcPr>
            <w:tcW w:w="33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黑体" w:eastAsia="黑体" w:hAnsi="黑体" w:cs="宋体" w:hint="eastAsia"/>
                <w:kern w:val="0"/>
                <w:sz w:val="24"/>
                <w:szCs w:val="24"/>
              </w:rPr>
              <w:t>类别</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黑体" w:eastAsia="黑体" w:hAnsi="黑体" w:cs="宋体" w:hint="eastAsia"/>
                <w:kern w:val="0"/>
                <w:sz w:val="24"/>
                <w:szCs w:val="24"/>
              </w:rPr>
              <w:t>单位</w:t>
            </w:r>
          </w:p>
        </w:tc>
        <w:tc>
          <w:tcPr>
            <w:tcW w:w="11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黑体" w:eastAsia="黑体" w:hAnsi="黑体" w:cs="宋体" w:hint="eastAsia"/>
                <w:kern w:val="0"/>
                <w:sz w:val="24"/>
                <w:szCs w:val="24"/>
              </w:rPr>
              <w:t>2020年</w:t>
            </w:r>
          </w:p>
        </w:tc>
        <w:tc>
          <w:tcPr>
            <w:tcW w:w="11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黑体" w:eastAsia="黑体" w:hAnsi="黑体" w:cs="宋体" w:hint="eastAsia"/>
                <w:kern w:val="0"/>
                <w:sz w:val="24"/>
                <w:szCs w:val="24"/>
              </w:rPr>
              <w:t>2025年</w:t>
            </w:r>
          </w:p>
        </w:tc>
        <w:tc>
          <w:tcPr>
            <w:tcW w:w="17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黑体" w:eastAsia="黑体" w:hAnsi="黑体" w:cs="宋体" w:hint="eastAsia"/>
                <w:kern w:val="0"/>
                <w:sz w:val="24"/>
                <w:szCs w:val="24"/>
              </w:rPr>
              <w:t>属性</w:t>
            </w:r>
          </w:p>
        </w:tc>
      </w:tr>
      <w:tr w:rsidR="00352768" w:rsidRPr="00352768" w:rsidTr="00352768">
        <w:trPr>
          <w:trHeight w:val="510"/>
          <w:tblCellSpacing w:w="15" w:type="dxa"/>
        </w:trPr>
        <w:tc>
          <w:tcPr>
            <w:tcW w:w="33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left"/>
              <w:rPr>
                <w:rFonts w:ascii="宋体" w:eastAsia="宋体" w:hAnsi="宋体" w:cs="宋体"/>
                <w:kern w:val="0"/>
                <w:sz w:val="27"/>
                <w:szCs w:val="27"/>
              </w:rPr>
            </w:pPr>
            <w:r w:rsidRPr="00352768">
              <w:rPr>
                <w:rFonts w:ascii="Times New Roman" w:eastAsia="宋体" w:hAnsi="Times New Roman" w:cs="Times New Roman"/>
                <w:b/>
                <w:bCs/>
                <w:kern w:val="0"/>
                <w:sz w:val="24"/>
                <w:szCs w:val="24"/>
              </w:rPr>
              <w:t>1  </w:t>
            </w:r>
            <w:r w:rsidRPr="00352768">
              <w:rPr>
                <w:rFonts w:ascii="仿宋_GB2312" w:eastAsia="仿宋_GB2312" w:hAnsi="Times New Roman" w:cs="Times New Roman" w:hint="eastAsia"/>
                <w:b/>
                <w:bCs/>
                <w:kern w:val="0"/>
                <w:sz w:val="24"/>
                <w:szCs w:val="24"/>
              </w:rPr>
              <w:t>可再生能源发电利用</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jc w:val="left"/>
              <w:rPr>
                <w:rFonts w:ascii="宋体" w:eastAsia="宋体" w:hAnsi="宋体" w:cs="宋体"/>
                <w:kern w:val="0"/>
                <w:sz w:val="24"/>
                <w:szCs w:val="24"/>
              </w:rPr>
            </w:pP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jc w:val="left"/>
              <w:rPr>
                <w:rFonts w:ascii="宋体" w:eastAsia="宋体" w:hAnsi="宋体" w:cs="宋体"/>
                <w:kern w:val="0"/>
                <w:sz w:val="24"/>
                <w:szCs w:val="24"/>
              </w:rPr>
            </w:pP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jc w:val="left"/>
              <w:rPr>
                <w:rFonts w:ascii="宋体" w:eastAsia="宋体" w:hAnsi="宋体" w:cs="宋体"/>
                <w:kern w:val="0"/>
                <w:sz w:val="24"/>
                <w:szCs w:val="24"/>
              </w:rPr>
            </w:pPr>
          </w:p>
        </w:tc>
      </w:tr>
      <w:tr w:rsidR="00352768" w:rsidRPr="00352768" w:rsidTr="00352768">
        <w:trPr>
          <w:trHeight w:val="990"/>
          <w:tblCellSpacing w:w="15" w:type="dxa"/>
        </w:trPr>
        <w:tc>
          <w:tcPr>
            <w:tcW w:w="33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left"/>
              <w:rPr>
                <w:rFonts w:ascii="宋体" w:eastAsia="宋体" w:hAnsi="宋体" w:cs="宋体"/>
                <w:kern w:val="0"/>
                <w:sz w:val="27"/>
                <w:szCs w:val="27"/>
              </w:rPr>
            </w:pPr>
            <w:r w:rsidRPr="00352768">
              <w:rPr>
                <w:rFonts w:ascii="Times New Roman" w:eastAsia="宋体" w:hAnsi="Times New Roman" w:cs="Times New Roman"/>
                <w:kern w:val="0"/>
                <w:sz w:val="24"/>
                <w:szCs w:val="24"/>
              </w:rPr>
              <w:t>  1.1  </w:t>
            </w:r>
            <w:r w:rsidRPr="00352768">
              <w:rPr>
                <w:rFonts w:ascii="仿宋_GB2312" w:eastAsia="仿宋_GB2312" w:hAnsi="Times New Roman" w:cs="Times New Roman" w:hint="eastAsia"/>
                <w:kern w:val="0"/>
                <w:sz w:val="24"/>
                <w:szCs w:val="24"/>
              </w:rPr>
              <w:t>可再生能源电力总量消纳责任权重</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17.5</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32.2</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预期性</w:t>
            </w:r>
          </w:p>
        </w:tc>
      </w:tr>
      <w:tr w:rsidR="00352768" w:rsidRPr="00352768" w:rsidTr="00352768">
        <w:trPr>
          <w:trHeight w:val="915"/>
          <w:tblCellSpacing w:w="15" w:type="dxa"/>
        </w:trPr>
        <w:tc>
          <w:tcPr>
            <w:tcW w:w="33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left"/>
              <w:rPr>
                <w:rFonts w:ascii="宋体" w:eastAsia="宋体" w:hAnsi="宋体" w:cs="宋体"/>
                <w:kern w:val="0"/>
                <w:sz w:val="27"/>
                <w:szCs w:val="27"/>
              </w:rPr>
            </w:pPr>
            <w:r w:rsidRPr="00352768">
              <w:rPr>
                <w:rFonts w:ascii="Times New Roman" w:eastAsia="宋体" w:hAnsi="Times New Roman" w:cs="Times New Roman"/>
                <w:kern w:val="0"/>
                <w:sz w:val="24"/>
                <w:szCs w:val="24"/>
              </w:rPr>
              <w:t>  1.2  </w:t>
            </w:r>
            <w:r w:rsidRPr="00352768">
              <w:rPr>
                <w:rFonts w:ascii="仿宋_GB2312" w:eastAsia="仿宋_GB2312" w:hAnsi="Times New Roman" w:cs="Times New Roman" w:hint="eastAsia"/>
                <w:kern w:val="0"/>
                <w:sz w:val="24"/>
                <w:szCs w:val="24"/>
              </w:rPr>
              <w:t>非水电可再生能源电力消纳责任权重</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12.5</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25.9</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预期性</w:t>
            </w:r>
          </w:p>
        </w:tc>
      </w:tr>
      <w:tr w:rsidR="00352768" w:rsidRPr="00352768" w:rsidTr="00352768">
        <w:trPr>
          <w:trHeight w:val="510"/>
          <w:tblCellSpacing w:w="15" w:type="dxa"/>
        </w:trPr>
        <w:tc>
          <w:tcPr>
            <w:tcW w:w="33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left"/>
              <w:rPr>
                <w:rFonts w:ascii="宋体" w:eastAsia="宋体" w:hAnsi="宋体" w:cs="宋体"/>
                <w:kern w:val="0"/>
                <w:sz w:val="27"/>
                <w:szCs w:val="27"/>
              </w:rPr>
            </w:pPr>
            <w:r w:rsidRPr="00352768">
              <w:rPr>
                <w:rFonts w:ascii="Times New Roman" w:eastAsia="宋体" w:hAnsi="Times New Roman" w:cs="Times New Roman"/>
                <w:kern w:val="0"/>
                <w:sz w:val="24"/>
                <w:szCs w:val="24"/>
              </w:rPr>
              <w:t>  1.3  </w:t>
            </w:r>
            <w:r w:rsidRPr="00352768">
              <w:rPr>
                <w:rFonts w:ascii="仿宋_GB2312" w:eastAsia="仿宋_GB2312" w:hAnsi="Times New Roman" w:cs="Times New Roman" w:hint="eastAsia"/>
                <w:kern w:val="0"/>
                <w:sz w:val="24"/>
                <w:szCs w:val="24"/>
              </w:rPr>
              <w:t>可再生能源发电装机</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proofErr w:type="gramStart"/>
            <w:r w:rsidRPr="00352768">
              <w:rPr>
                <w:rFonts w:ascii="Times New Roman" w:eastAsia="宋体" w:hAnsi="Times New Roman" w:cs="Times New Roman"/>
                <w:kern w:val="0"/>
                <w:sz w:val="24"/>
                <w:szCs w:val="24"/>
              </w:rPr>
              <w:t>万千瓦</w:t>
            </w:r>
            <w:proofErr w:type="gramEnd"/>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3251</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5500</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预期性</w:t>
            </w:r>
          </w:p>
        </w:tc>
      </w:tr>
      <w:tr w:rsidR="00352768" w:rsidRPr="00352768" w:rsidTr="00352768">
        <w:trPr>
          <w:trHeight w:val="510"/>
          <w:tblCellSpacing w:w="15" w:type="dxa"/>
        </w:trPr>
        <w:tc>
          <w:tcPr>
            <w:tcW w:w="33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left"/>
              <w:rPr>
                <w:rFonts w:ascii="宋体" w:eastAsia="宋体" w:hAnsi="宋体" w:cs="宋体"/>
                <w:kern w:val="0"/>
                <w:sz w:val="27"/>
                <w:szCs w:val="27"/>
              </w:rPr>
            </w:pPr>
            <w:r w:rsidRPr="00352768">
              <w:rPr>
                <w:rFonts w:ascii="Times New Roman" w:eastAsia="宋体" w:hAnsi="Times New Roman" w:cs="Times New Roman"/>
                <w:kern w:val="0"/>
                <w:sz w:val="24"/>
                <w:szCs w:val="24"/>
              </w:rPr>
              <w:t>  1.4  </w:t>
            </w:r>
            <w:r w:rsidRPr="00352768">
              <w:rPr>
                <w:rFonts w:ascii="仿宋_GB2312" w:eastAsia="仿宋_GB2312" w:hAnsi="Times New Roman" w:cs="Times New Roman" w:hint="eastAsia"/>
                <w:kern w:val="0"/>
                <w:sz w:val="24"/>
                <w:szCs w:val="24"/>
              </w:rPr>
              <w:t>可再生能源发电量</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亿千瓦时</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442.3</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1000</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预期性</w:t>
            </w:r>
          </w:p>
        </w:tc>
      </w:tr>
      <w:tr w:rsidR="00352768" w:rsidRPr="00352768" w:rsidTr="00352768">
        <w:trPr>
          <w:trHeight w:val="570"/>
          <w:tblCellSpacing w:w="15" w:type="dxa"/>
        </w:trPr>
        <w:tc>
          <w:tcPr>
            <w:tcW w:w="33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left"/>
              <w:rPr>
                <w:rFonts w:ascii="宋体" w:eastAsia="宋体" w:hAnsi="宋体" w:cs="宋体"/>
                <w:kern w:val="0"/>
                <w:sz w:val="27"/>
                <w:szCs w:val="27"/>
              </w:rPr>
            </w:pPr>
            <w:r w:rsidRPr="00352768">
              <w:rPr>
                <w:rFonts w:ascii="Times New Roman" w:eastAsia="宋体" w:hAnsi="Times New Roman" w:cs="Times New Roman"/>
                <w:b/>
                <w:bCs/>
                <w:kern w:val="0"/>
                <w:sz w:val="24"/>
                <w:szCs w:val="24"/>
              </w:rPr>
              <w:t>2  </w:t>
            </w:r>
            <w:r w:rsidRPr="00352768">
              <w:rPr>
                <w:rFonts w:ascii="仿宋_GB2312" w:eastAsia="仿宋_GB2312" w:hAnsi="Times New Roman" w:cs="Times New Roman" w:hint="eastAsia"/>
                <w:b/>
                <w:bCs/>
                <w:kern w:val="0"/>
                <w:sz w:val="24"/>
                <w:szCs w:val="24"/>
              </w:rPr>
              <w:t>可再生能源非</w:t>
            </w:r>
            <w:proofErr w:type="gramStart"/>
            <w:r w:rsidRPr="00352768">
              <w:rPr>
                <w:rFonts w:ascii="仿宋_GB2312" w:eastAsia="仿宋_GB2312" w:hAnsi="Times New Roman" w:cs="Times New Roman" w:hint="eastAsia"/>
                <w:b/>
                <w:bCs/>
                <w:kern w:val="0"/>
                <w:sz w:val="24"/>
                <w:szCs w:val="24"/>
              </w:rPr>
              <w:t>电利用</w:t>
            </w:r>
            <w:proofErr w:type="gramEnd"/>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jc w:val="left"/>
              <w:rPr>
                <w:rFonts w:ascii="宋体" w:eastAsia="宋体" w:hAnsi="宋体" w:cs="宋体"/>
                <w:kern w:val="0"/>
                <w:sz w:val="24"/>
                <w:szCs w:val="24"/>
              </w:rPr>
            </w:pP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jc w:val="left"/>
              <w:rPr>
                <w:rFonts w:ascii="宋体" w:eastAsia="宋体" w:hAnsi="宋体" w:cs="宋体"/>
                <w:kern w:val="0"/>
                <w:sz w:val="24"/>
                <w:szCs w:val="24"/>
              </w:rPr>
            </w:pP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jc w:val="left"/>
              <w:rPr>
                <w:rFonts w:ascii="宋体" w:eastAsia="宋体" w:hAnsi="宋体" w:cs="宋体"/>
                <w:kern w:val="0"/>
                <w:sz w:val="24"/>
                <w:szCs w:val="24"/>
              </w:rPr>
            </w:pPr>
          </w:p>
        </w:tc>
      </w:tr>
      <w:tr w:rsidR="00352768" w:rsidRPr="00352768" w:rsidTr="00352768">
        <w:trPr>
          <w:trHeight w:val="570"/>
          <w:tblCellSpacing w:w="15" w:type="dxa"/>
        </w:trPr>
        <w:tc>
          <w:tcPr>
            <w:tcW w:w="33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left"/>
              <w:rPr>
                <w:rFonts w:ascii="宋体" w:eastAsia="宋体" w:hAnsi="宋体" w:cs="宋体"/>
                <w:kern w:val="0"/>
                <w:sz w:val="27"/>
                <w:szCs w:val="27"/>
              </w:rPr>
            </w:pPr>
            <w:r w:rsidRPr="00352768">
              <w:rPr>
                <w:rFonts w:ascii="Times New Roman" w:eastAsia="宋体" w:hAnsi="Times New Roman" w:cs="Times New Roman"/>
                <w:kern w:val="0"/>
                <w:sz w:val="24"/>
                <w:szCs w:val="24"/>
              </w:rPr>
              <w:t>  2.1  </w:t>
            </w:r>
            <w:r w:rsidRPr="00352768">
              <w:rPr>
                <w:rFonts w:ascii="仿宋_GB2312" w:eastAsia="仿宋_GB2312" w:hAnsi="Times New Roman" w:cs="Times New Roman" w:hint="eastAsia"/>
                <w:kern w:val="0"/>
                <w:sz w:val="24"/>
                <w:szCs w:val="24"/>
              </w:rPr>
              <w:t>可再生能源供暖能力</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proofErr w:type="gramStart"/>
            <w:r w:rsidRPr="00352768">
              <w:rPr>
                <w:rFonts w:ascii="Times New Roman" w:eastAsia="宋体" w:hAnsi="Times New Roman" w:cs="Times New Roman"/>
                <w:kern w:val="0"/>
                <w:sz w:val="24"/>
                <w:szCs w:val="24"/>
              </w:rPr>
              <w:t>亿平方米</w:t>
            </w:r>
            <w:proofErr w:type="gramEnd"/>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1.13</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1.63</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预期性</w:t>
            </w:r>
          </w:p>
        </w:tc>
      </w:tr>
      <w:tr w:rsidR="00352768" w:rsidRPr="00352768" w:rsidTr="00352768">
        <w:trPr>
          <w:trHeight w:val="570"/>
          <w:tblCellSpacing w:w="15" w:type="dxa"/>
        </w:trPr>
        <w:tc>
          <w:tcPr>
            <w:tcW w:w="33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left"/>
              <w:rPr>
                <w:rFonts w:ascii="宋体" w:eastAsia="宋体" w:hAnsi="宋体" w:cs="宋体"/>
                <w:kern w:val="0"/>
                <w:sz w:val="27"/>
                <w:szCs w:val="27"/>
              </w:rPr>
            </w:pPr>
            <w:r w:rsidRPr="00352768">
              <w:rPr>
                <w:rFonts w:ascii="Times New Roman" w:eastAsia="宋体" w:hAnsi="Times New Roman" w:cs="Times New Roman"/>
                <w:kern w:val="0"/>
                <w:sz w:val="24"/>
                <w:szCs w:val="24"/>
              </w:rPr>
              <w:t>  2.2  </w:t>
            </w:r>
            <w:r w:rsidRPr="00352768">
              <w:rPr>
                <w:rFonts w:ascii="仿宋_GB2312" w:eastAsia="仿宋_GB2312" w:hAnsi="Times New Roman" w:cs="Times New Roman" w:hint="eastAsia"/>
                <w:kern w:val="0"/>
                <w:sz w:val="24"/>
                <w:szCs w:val="24"/>
              </w:rPr>
              <w:t>生物质成型燃料</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万吨</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200</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220</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预期性</w:t>
            </w:r>
          </w:p>
        </w:tc>
      </w:tr>
      <w:tr w:rsidR="00352768" w:rsidRPr="00352768" w:rsidTr="00352768">
        <w:trPr>
          <w:trHeight w:val="570"/>
          <w:tblCellSpacing w:w="15" w:type="dxa"/>
        </w:trPr>
        <w:tc>
          <w:tcPr>
            <w:tcW w:w="33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left"/>
              <w:rPr>
                <w:rFonts w:ascii="宋体" w:eastAsia="宋体" w:hAnsi="宋体" w:cs="宋体"/>
                <w:kern w:val="0"/>
                <w:sz w:val="27"/>
                <w:szCs w:val="27"/>
              </w:rPr>
            </w:pPr>
            <w:r w:rsidRPr="00352768">
              <w:rPr>
                <w:rFonts w:ascii="Times New Roman" w:eastAsia="宋体" w:hAnsi="Times New Roman" w:cs="Times New Roman"/>
                <w:kern w:val="0"/>
                <w:sz w:val="24"/>
                <w:szCs w:val="24"/>
              </w:rPr>
              <w:lastRenderedPageBreak/>
              <w:t>  2.3  </w:t>
            </w:r>
            <w:r w:rsidRPr="00352768">
              <w:rPr>
                <w:rFonts w:ascii="仿宋_GB2312" w:eastAsia="仿宋_GB2312" w:hAnsi="Times New Roman" w:cs="Times New Roman" w:hint="eastAsia"/>
                <w:kern w:val="0"/>
                <w:sz w:val="24"/>
                <w:szCs w:val="24"/>
              </w:rPr>
              <w:t>生物天然气</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proofErr w:type="gramStart"/>
            <w:r w:rsidRPr="00352768">
              <w:rPr>
                <w:rFonts w:ascii="Times New Roman" w:eastAsia="宋体" w:hAnsi="Times New Roman" w:cs="Times New Roman"/>
                <w:kern w:val="0"/>
                <w:sz w:val="24"/>
                <w:szCs w:val="24"/>
              </w:rPr>
              <w:t>万立方米</w:t>
            </w:r>
            <w:proofErr w:type="gramEnd"/>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2000</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5000</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预期性</w:t>
            </w:r>
          </w:p>
        </w:tc>
      </w:tr>
      <w:tr w:rsidR="00352768" w:rsidRPr="00352768" w:rsidTr="00352768">
        <w:trPr>
          <w:trHeight w:val="570"/>
          <w:tblCellSpacing w:w="15" w:type="dxa"/>
        </w:trPr>
        <w:tc>
          <w:tcPr>
            <w:tcW w:w="33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left"/>
              <w:rPr>
                <w:rFonts w:ascii="宋体" w:eastAsia="宋体" w:hAnsi="宋体" w:cs="宋体"/>
                <w:kern w:val="0"/>
                <w:sz w:val="27"/>
                <w:szCs w:val="27"/>
              </w:rPr>
            </w:pPr>
            <w:r w:rsidRPr="00352768">
              <w:rPr>
                <w:rFonts w:ascii="Times New Roman" w:eastAsia="宋体" w:hAnsi="Times New Roman" w:cs="Times New Roman"/>
                <w:kern w:val="0"/>
                <w:sz w:val="24"/>
                <w:szCs w:val="24"/>
              </w:rPr>
              <w:t>  2.4  </w:t>
            </w:r>
            <w:r w:rsidRPr="00352768">
              <w:rPr>
                <w:rFonts w:ascii="仿宋_GB2312" w:eastAsia="仿宋_GB2312" w:hAnsi="Times New Roman" w:cs="Times New Roman" w:hint="eastAsia"/>
                <w:kern w:val="0"/>
                <w:sz w:val="24"/>
                <w:szCs w:val="24"/>
              </w:rPr>
              <w:t>生物液体燃料</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万吨</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100</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110</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预期性</w:t>
            </w:r>
          </w:p>
        </w:tc>
      </w:tr>
      <w:tr w:rsidR="00352768" w:rsidRPr="00352768" w:rsidTr="00352768">
        <w:trPr>
          <w:trHeight w:val="570"/>
          <w:tblCellSpacing w:w="15" w:type="dxa"/>
        </w:trPr>
        <w:tc>
          <w:tcPr>
            <w:tcW w:w="33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left"/>
              <w:rPr>
                <w:rFonts w:ascii="宋体" w:eastAsia="宋体" w:hAnsi="宋体" w:cs="宋体"/>
                <w:kern w:val="0"/>
                <w:sz w:val="27"/>
                <w:szCs w:val="27"/>
              </w:rPr>
            </w:pPr>
            <w:r w:rsidRPr="00352768">
              <w:rPr>
                <w:rFonts w:ascii="Times New Roman" w:eastAsia="宋体" w:hAnsi="Times New Roman" w:cs="Times New Roman"/>
                <w:b/>
                <w:bCs/>
                <w:kern w:val="0"/>
                <w:sz w:val="24"/>
                <w:szCs w:val="24"/>
              </w:rPr>
              <w:t>3  </w:t>
            </w:r>
            <w:r w:rsidRPr="00352768">
              <w:rPr>
                <w:rFonts w:ascii="仿宋_GB2312" w:eastAsia="仿宋_GB2312" w:hAnsi="Times New Roman" w:cs="Times New Roman" w:hint="eastAsia"/>
                <w:b/>
                <w:bCs/>
                <w:kern w:val="0"/>
                <w:sz w:val="24"/>
                <w:szCs w:val="24"/>
              </w:rPr>
              <w:t>可再生能源利用总量</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万吨标准煤</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2600</w:t>
            </w:r>
          </w:p>
        </w:tc>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4700</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52768" w:rsidRPr="00352768" w:rsidRDefault="00352768" w:rsidP="00352768">
            <w:pPr>
              <w:widowControl/>
              <w:spacing w:before="100" w:beforeAutospacing="1" w:after="100" w:afterAutospacing="1" w:line="345" w:lineRule="atLeast"/>
              <w:jc w:val="center"/>
              <w:rPr>
                <w:rFonts w:ascii="宋体" w:eastAsia="宋体" w:hAnsi="宋体" w:cs="宋体"/>
                <w:kern w:val="0"/>
                <w:sz w:val="27"/>
                <w:szCs w:val="27"/>
              </w:rPr>
            </w:pPr>
            <w:r w:rsidRPr="00352768">
              <w:rPr>
                <w:rFonts w:ascii="Times New Roman" w:eastAsia="宋体" w:hAnsi="Times New Roman" w:cs="Times New Roman"/>
                <w:kern w:val="0"/>
                <w:sz w:val="24"/>
                <w:szCs w:val="24"/>
              </w:rPr>
              <w:t>预期性</w:t>
            </w:r>
          </w:p>
        </w:tc>
      </w:tr>
    </w:tbl>
    <w:p w:rsidR="00352768" w:rsidRDefault="00352768" w:rsidP="00352768">
      <w:pPr>
        <w:spacing w:line="540" w:lineRule="exact"/>
        <w:ind w:firstLineChars="200" w:firstLine="420"/>
        <w:rPr>
          <w:rFonts w:ascii="宋体" w:eastAsia="宋体" w:hAnsi="宋体" w:hint="eastAsia"/>
          <w:szCs w:val="21"/>
          <w:lang w:val="en"/>
        </w:rPr>
      </w:pP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三、重点任务</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（一）推动太阳能多元化利用</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1.大力推进分布式光伏发电开发建设</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加快整县分布式光</w:t>
      </w:r>
      <w:proofErr w:type="gramStart"/>
      <w:r w:rsidRPr="00352768">
        <w:rPr>
          <w:rFonts w:ascii="宋体" w:eastAsia="宋体" w:hAnsi="宋体" w:hint="eastAsia"/>
          <w:szCs w:val="21"/>
          <w:lang w:val="en"/>
        </w:rPr>
        <w:t>伏试点</w:t>
      </w:r>
      <w:proofErr w:type="gramEnd"/>
      <w:r w:rsidRPr="00352768">
        <w:rPr>
          <w:rFonts w:ascii="宋体" w:eastAsia="宋体" w:hAnsi="宋体" w:hint="eastAsia"/>
          <w:szCs w:val="21"/>
          <w:lang w:val="en"/>
        </w:rPr>
        <w:t>建设，充分利用党政机关、校园、医院、基础设施、公共建筑等领域发展屋顶分布式光伏，打造一批“光伏</w:t>
      </w:r>
      <w:r w:rsidRPr="00352768">
        <w:rPr>
          <w:rFonts w:ascii="宋体" w:eastAsia="宋体" w:hAnsi="宋体"/>
          <w:szCs w:val="21"/>
          <w:lang w:val="en"/>
        </w:rPr>
        <w:t>+”特色工程，形成示范效应；结合乡村振兴战略，支持多模式创新合作</w:t>
      </w:r>
      <w:proofErr w:type="gramStart"/>
      <w:r w:rsidRPr="00352768">
        <w:rPr>
          <w:rFonts w:ascii="宋体" w:eastAsia="宋体" w:hAnsi="宋体"/>
          <w:szCs w:val="21"/>
          <w:lang w:val="en"/>
        </w:rPr>
        <w:t>建设户用光伏</w:t>
      </w:r>
      <w:proofErr w:type="gramEnd"/>
      <w:r w:rsidRPr="00352768">
        <w:rPr>
          <w:rFonts w:ascii="宋体" w:eastAsia="宋体" w:hAnsi="宋体"/>
          <w:szCs w:val="21"/>
          <w:lang w:val="en"/>
        </w:rPr>
        <w:t>项目。“十四五”期间，新建工业园区、新增大型公共建筑分布式光</w:t>
      </w:r>
      <w:proofErr w:type="gramStart"/>
      <w:r w:rsidRPr="00352768">
        <w:rPr>
          <w:rFonts w:ascii="宋体" w:eastAsia="宋体" w:hAnsi="宋体"/>
          <w:szCs w:val="21"/>
          <w:lang w:val="en"/>
        </w:rPr>
        <w:t>伏安装率力争</w:t>
      </w:r>
      <w:proofErr w:type="gramEnd"/>
      <w:r w:rsidRPr="00352768">
        <w:rPr>
          <w:rFonts w:ascii="宋体" w:eastAsia="宋体" w:hAnsi="宋体"/>
          <w:szCs w:val="21"/>
          <w:lang w:val="en"/>
        </w:rPr>
        <w:t>达50%以上。</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2.广泛拓展太阳能应用场景</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鼓励在工商业厂房建筑屋顶发展“自发自用，余电上网”分布式光伏，开展“</w:t>
      </w:r>
      <w:r w:rsidRPr="00352768">
        <w:rPr>
          <w:rFonts w:ascii="宋体" w:eastAsia="宋体" w:hAnsi="宋体"/>
          <w:szCs w:val="21"/>
          <w:lang w:val="en"/>
        </w:rPr>
        <w:t>BIPV”、“光伏+市政”亮点工程建设，推动光伏发电与5G通信基站、大数据中心等信息产业融合发展，推动光伏发电在新能源汽车充电桩、铁路沿线设施、高速服务区及沿线等交通领域应用，积极开展光伏发电与其他能源相结合的多能互补示范项目。鼓励多种太阳能中低</w:t>
      </w:r>
      <w:proofErr w:type="gramStart"/>
      <w:r w:rsidRPr="00352768">
        <w:rPr>
          <w:rFonts w:ascii="宋体" w:eastAsia="宋体" w:hAnsi="宋体"/>
          <w:szCs w:val="21"/>
          <w:lang w:val="en"/>
        </w:rPr>
        <w:t>温热利用</w:t>
      </w:r>
      <w:proofErr w:type="gramEnd"/>
      <w:r w:rsidRPr="00352768">
        <w:rPr>
          <w:rFonts w:ascii="宋体" w:eastAsia="宋体" w:hAnsi="宋体"/>
          <w:szCs w:val="21"/>
          <w:lang w:val="en"/>
        </w:rPr>
        <w:t>技术在农村大规模应用。</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3.积极探索复合型光伏电站应用示范</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突出节约集约高效用地导向，探索采用农光、渔光等互补复合开发模式建设光伏电站，研究推动生态修复、土地整治等复合型光</w:t>
      </w:r>
      <w:proofErr w:type="gramStart"/>
      <w:r w:rsidRPr="00352768">
        <w:rPr>
          <w:rFonts w:ascii="宋体" w:eastAsia="宋体" w:hAnsi="宋体" w:hint="eastAsia"/>
          <w:szCs w:val="21"/>
          <w:lang w:val="en"/>
        </w:rPr>
        <w:t>伏项目</w:t>
      </w:r>
      <w:proofErr w:type="gramEnd"/>
      <w:r w:rsidRPr="00352768">
        <w:rPr>
          <w:rFonts w:ascii="宋体" w:eastAsia="宋体" w:hAnsi="宋体" w:hint="eastAsia"/>
          <w:szCs w:val="21"/>
          <w:lang w:val="en"/>
        </w:rPr>
        <w:t>示范建设。在符合国土空间规划、相关行业专项规划及各类空间管制要求前提下，结合太阳能资源普查成果，进一步提高项目选址水平，促进光伏与高效农业、畜牧业融合发展。</w:t>
      </w:r>
    </w:p>
    <w:p w:rsidR="00403899" w:rsidRDefault="00403899" w:rsidP="00352768">
      <w:pPr>
        <w:spacing w:line="540" w:lineRule="exact"/>
        <w:ind w:firstLineChars="200" w:firstLine="420"/>
        <w:rPr>
          <w:rFonts w:ascii="宋体" w:eastAsia="宋体" w:hAnsi="宋体"/>
          <w:szCs w:val="21"/>
          <w:lang w:val="en"/>
        </w:rPr>
      </w:pPr>
    </w:p>
    <w:p w:rsidR="00403899" w:rsidRDefault="00403899" w:rsidP="00352768">
      <w:pPr>
        <w:spacing w:line="540" w:lineRule="exact"/>
        <w:ind w:firstLineChars="200" w:firstLine="420"/>
        <w:rPr>
          <w:rFonts w:ascii="宋体" w:eastAsia="宋体" w:hAnsi="宋体"/>
          <w:szCs w:val="21"/>
          <w:lang w:val="en"/>
        </w:rPr>
      </w:pPr>
    </w:p>
    <w:p w:rsidR="00403899" w:rsidRDefault="00403899" w:rsidP="00352768">
      <w:pPr>
        <w:spacing w:line="540" w:lineRule="exact"/>
        <w:ind w:firstLineChars="200" w:firstLine="420"/>
        <w:rPr>
          <w:rFonts w:ascii="宋体" w:eastAsia="宋体" w:hAnsi="宋体" w:hint="eastAsia"/>
          <w:szCs w:val="21"/>
          <w:lang w:val="en"/>
        </w:rPr>
      </w:pPr>
    </w:p>
    <w:tbl>
      <w:tblPr>
        <w:tblW w:w="8940" w:type="dxa"/>
        <w:tblCellSpacing w:w="15" w:type="dxa"/>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8940"/>
      </w:tblGrid>
      <w:tr w:rsidR="00403899" w:rsidRPr="00403899" w:rsidTr="00403899">
        <w:trPr>
          <w:trHeight w:val="735"/>
          <w:tblCellSpacing w:w="15" w:type="dxa"/>
        </w:trPr>
        <w:tc>
          <w:tcPr>
            <w:tcW w:w="89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3899" w:rsidRPr="00403899" w:rsidRDefault="00403899" w:rsidP="00403899">
            <w:pPr>
              <w:widowControl/>
              <w:spacing w:before="100" w:beforeAutospacing="1" w:after="100" w:afterAutospacing="1" w:line="435" w:lineRule="atLeast"/>
              <w:jc w:val="center"/>
              <w:rPr>
                <w:rFonts w:ascii="宋体" w:eastAsia="宋体" w:hAnsi="宋体" w:cs="宋体"/>
                <w:kern w:val="0"/>
                <w:sz w:val="27"/>
                <w:szCs w:val="27"/>
              </w:rPr>
            </w:pPr>
            <w:r w:rsidRPr="00403899">
              <w:rPr>
                <w:rFonts w:ascii="黑体" w:eastAsia="黑体" w:hAnsi="黑体" w:cs="宋体" w:hint="eastAsia"/>
                <w:kern w:val="0"/>
                <w:sz w:val="24"/>
                <w:szCs w:val="24"/>
              </w:rPr>
              <w:lastRenderedPageBreak/>
              <w:t>专栏</w:t>
            </w:r>
            <w:r w:rsidRPr="00403899">
              <w:rPr>
                <w:rFonts w:ascii="Times New Roman" w:eastAsia="黑体" w:hAnsi="Times New Roman" w:cs="Times New Roman"/>
                <w:kern w:val="0"/>
                <w:sz w:val="24"/>
                <w:szCs w:val="24"/>
              </w:rPr>
              <w:t>1  </w:t>
            </w:r>
            <w:r w:rsidRPr="00403899">
              <w:rPr>
                <w:rFonts w:ascii="黑体" w:eastAsia="黑体" w:hAnsi="黑体" w:cs="宋体" w:hint="eastAsia"/>
                <w:kern w:val="0"/>
                <w:sz w:val="24"/>
                <w:szCs w:val="24"/>
              </w:rPr>
              <w:t>光</w:t>
            </w:r>
            <w:proofErr w:type="gramStart"/>
            <w:r w:rsidRPr="00403899">
              <w:rPr>
                <w:rFonts w:ascii="黑体" w:eastAsia="黑体" w:hAnsi="黑体" w:cs="宋体" w:hint="eastAsia"/>
                <w:kern w:val="0"/>
                <w:sz w:val="24"/>
                <w:szCs w:val="24"/>
              </w:rPr>
              <w:t>伏重大</w:t>
            </w:r>
            <w:proofErr w:type="gramEnd"/>
            <w:r w:rsidRPr="00403899">
              <w:rPr>
                <w:rFonts w:ascii="黑体" w:eastAsia="黑体" w:hAnsi="黑体" w:cs="宋体" w:hint="eastAsia"/>
                <w:kern w:val="0"/>
                <w:sz w:val="24"/>
                <w:szCs w:val="24"/>
              </w:rPr>
              <w:t>工程</w:t>
            </w:r>
          </w:p>
        </w:tc>
      </w:tr>
      <w:tr w:rsidR="00403899" w:rsidRPr="00403899" w:rsidTr="00403899">
        <w:trPr>
          <w:trHeight w:val="1965"/>
          <w:tblCellSpacing w:w="15" w:type="dxa"/>
        </w:trPr>
        <w:tc>
          <w:tcPr>
            <w:tcW w:w="894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403899" w:rsidRPr="00403899" w:rsidRDefault="00403899" w:rsidP="00403899">
            <w:pPr>
              <w:widowControl/>
              <w:spacing w:before="100" w:beforeAutospacing="1" w:after="100" w:afterAutospacing="1" w:line="435" w:lineRule="atLeast"/>
              <w:ind w:firstLine="480"/>
              <w:jc w:val="left"/>
              <w:rPr>
                <w:rFonts w:ascii="宋体" w:eastAsia="宋体" w:hAnsi="宋体" w:cs="宋体"/>
                <w:kern w:val="0"/>
                <w:sz w:val="27"/>
                <w:szCs w:val="27"/>
              </w:rPr>
            </w:pPr>
            <w:r w:rsidRPr="00403899">
              <w:rPr>
                <w:rFonts w:ascii="仿宋_GB2312" w:eastAsia="仿宋_GB2312" w:hAnsi="宋体" w:cs="宋体" w:hint="eastAsia"/>
                <w:kern w:val="0"/>
                <w:sz w:val="24"/>
                <w:szCs w:val="24"/>
              </w:rPr>
              <w:t>屋顶分布式光伏：加快整县（市、区）屋顶光</w:t>
            </w:r>
            <w:proofErr w:type="gramStart"/>
            <w:r w:rsidRPr="00403899">
              <w:rPr>
                <w:rFonts w:ascii="仿宋_GB2312" w:eastAsia="仿宋_GB2312" w:hAnsi="宋体" w:cs="宋体" w:hint="eastAsia"/>
                <w:kern w:val="0"/>
                <w:sz w:val="24"/>
                <w:szCs w:val="24"/>
              </w:rPr>
              <w:t>伏开发</w:t>
            </w:r>
            <w:proofErr w:type="gramEnd"/>
            <w:r w:rsidRPr="00403899">
              <w:rPr>
                <w:rFonts w:ascii="仿宋_GB2312" w:eastAsia="仿宋_GB2312" w:hAnsi="宋体" w:cs="宋体" w:hint="eastAsia"/>
                <w:kern w:val="0"/>
                <w:sz w:val="24"/>
                <w:szCs w:val="24"/>
              </w:rPr>
              <w:t>试点建设，推动一批“光伏</w:t>
            </w:r>
            <w:r w:rsidRPr="00403899">
              <w:rPr>
                <w:rFonts w:ascii="Times New Roman" w:eastAsia="仿宋_GB2312" w:hAnsi="Times New Roman" w:cs="Times New Roman"/>
                <w:kern w:val="0"/>
                <w:sz w:val="24"/>
                <w:szCs w:val="24"/>
              </w:rPr>
              <w:t>+</w:t>
            </w:r>
            <w:r w:rsidRPr="00403899">
              <w:rPr>
                <w:rFonts w:ascii="仿宋_GB2312" w:eastAsia="仿宋_GB2312" w:hAnsi="宋体" w:cs="宋体" w:hint="eastAsia"/>
                <w:kern w:val="0"/>
                <w:sz w:val="24"/>
                <w:szCs w:val="24"/>
              </w:rPr>
              <w:t>”特色工程落地见效，到</w:t>
            </w:r>
            <w:r w:rsidRPr="00403899">
              <w:rPr>
                <w:rFonts w:ascii="Times New Roman" w:eastAsia="仿宋_GB2312" w:hAnsi="Times New Roman" w:cs="Times New Roman"/>
                <w:kern w:val="0"/>
                <w:sz w:val="24"/>
                <w:szCs w:val="24"/>
              </w:rPr>
              <w:t>2</w:t>
            </w:r>
            <w:r w:rsidRPr="00403899">
              <w:rPr>
                <w:rFonts w:ascii="Times New Roman" w:eastAsia="宋体" w:hAnsi="Times New Roman" w:cs="Times New Roman"/>
                <w:kern w:val="0"/>
                <w:sz w:val="24"/>
                <w:szCs w:val="24"/>
              </w:rPr>
              <w:t>025</w:t>
            </w:r>
            <w:r w:rsidRPr="00403899">
              <w:rPr>
                <w:rFonts w:ascii="仿宋_GB2312" w:eastAsia="仿宋_GB2312" w:hAnsi="宋体" w:cs="宋体" w:hint="eastAsia"/>
                <w:kern w:val="0"/>
                <w:sz w:val="24"/>
                <w:szCs w:val="24"/>
              </w:rPr>
              <w:t>年，公共建筑光</w:t>
            </w:r>
            <w:proofErr w:type="gramStart"/>
            <w:r w:rsidRPr="00403899">
              <w:rPr>
                <w:rFonts w:ascii="仿宋_GB2312" w:eastAsia="仿宋_GB2312" w:hAnsi="宋体" w:cs="宋体" w:hint="eastAsia"/>
                <w:kern w:val="0"/>
                <w:sz w:val="24"/>
                <w:szCs w:val="24"/>
              </w:rPr>
              <w:t>伏安装率达到</w:t>
            </w:r>
            <w:proofErr w:type="gramEnd"/>
            <w:r w:rsidRPr="00403899">
              <w:rPr>
                <w:rFonts w:ascii="Times New Roman" w:eastAsia="仿宋_GB2312" w:hAnsi="Times New Roman" w:cs="Times New Roman"/>
                <w:kern w:val="0"/>
                <w:sz w:val="24"/>
                <w:szCs w:val="24"/>
              </w:rPr>
              <w:t>2</w:t>
            </w:r>
            <w:r w:rsidRPr="00403899">
              <w:rPr>
                <w:rFonts w:ascii="Times New Roman" w:eastAsia="宋体" w:hAnsi="Times New Roman" w:cs="Times New Roman"/>
                <w:kern w:val="0"/>
                <w:sz w:val="24"/>
                <w:szCs w:val="24"/>
              </w:rPr>
              <w:t>0</w:t>
            </w:r>
            <w:r w:rsidRPr="00403899">
              <w:rPr>
                <w:rFonts w:ascii="仿宋_GB2312" w:eastAsia="仿宋_GB2312" w:hAnsi="宋体" w:cs="宋体" w:hint="eastAsia"/>
                <w:kern w:val="0"/>
                <w:sz w:val="24"/>
                <w:szCs w:val="24"/>
              </w:rPr>
              <w:t>%。</w:t>
            </w:r>
          </w:p>
          <w:p w:rsidR="00403899" w:rsidRPr="00403899" w:rsidRDefault="00403899" w:rsidP="00403899">
            <w:pPr>
              <w:widowControl/>
              <w:spacing w:before="100" w:beforeAutospacing="1" w:after="100" w:afterAutospacing="1" w:line="435" w:lineRule="atLeast"/>
              <w:ind w:firstLine="480"/>
              <w:jc w:val="left"/>
              <w:rPr>
                <w:rFonts w:ascii="宋体" w:eastAsia="宋体" w:hAnsi="宋体" w:cs="宋体"/>
                <w:kern w:val="0"/>
                <w:sz w:val="27"/>
                <w:szCs w:val="27"/>
              </w:rPr>
            </w:pPr>
            <w:r w:rsidRPr="00403899">
              <w:rPr>
                <w:rFonts w:ascii="仿宋_GB2312" w:eastAsia="仿宋_GB2312" w:hAnsi="宋体" w:cs="宋体" w:hint="eastAsia"/>
                <w:kern w:val="0"/>
                <w:sz w:val="24"/>
                <w:szCs w:val="24"/>
              </w:rPr>
              <w:t>复合型光伏基地：按照现行用地政策，推动各地结合土地修复和生态治理建设大型光伏基地，建成</w:t>
            </w:r>
            <w:proofErr w:type="gramStart"/>
            <w:r w:rsidRPr="00403899">
              <w:rPr>
                <w:rFonts w:ascii="仿宋_GB2312" w:eastAsia="仿宋_GB2312" w:hAnsi="宋体" w:cs="宋体" w:hint="eastAsia"/>
                <w:kern w:val="0"/>
                <w:sz w:val="24"/>
                <w:szCs w:val="24"/>
              </w:rPr>
              <w:t>一批农光互补</w:t>
            </w:r>
            <w:proofErr w:type="gramEnd"/>
            <w:r w:rsidRPr="00403899">
              <w:rPr>
                <w:rFonts w:ascii="仿宋_GB2312" w:eastAsia="仿宋_GB2312" w:hAnsi="宋体" w:cs="宋体" w:hint="eastAsia"/>
                <w:kern w:val="0"/>
                <w:sz w:val="24"/>
                <w:szCs w:val="24"/>
              </w:rPr>
              <w:t>复合型高效光伏电站。</w:t>
            </w:r>
          </w:p>
        </w:tc>
      </w:tr>
    </w:tbl>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（二）提升风电开发利用水平</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1.积极推进集中式风电规模化开发</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坚持生态环境优先，锚定新增灵活调节能力和用电负荷增长，根据风能资源分布规律，加快风能资源规模化开发利用。在京广铁路以西及大别山区域优先采用风电与传统电源、抽水蓄能电站一体化开发模式，打造一批多能互补示范项目；在京广铁路以东平原区域，支持风能就近开发就地消纳。科学布局沿黄绿色能源廊道，做好水土保持、生态修复和林地恢复，以沿黄浅山丘陵和中东部平原地区为重点，加快建设</w:t>
      </w:r>
      <w:r w:rsidRPr="00352768">
        <w:rPr>
          <w:rFonts w:ascii="宋体" w:eastAsia="宋体" w:hAnsi="宋体"/>
          <w:szCs w:val="21"/>
          <w:lang w:val="en"/>
        </w:rPr>
        <w:t>4个百万千瓦高质量风电基地。</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2.科学引导分散式风</w:t>
      </w:r>
      <w:proofErr w:type="gramStart"/>
      <w:r w:rsidRPr="00352768">
        <w:rPr>
          <w:rFonts w:ascii="宋体" w:eastAsia="宋体" w:hAnsi="宋体"/>
          <w:szCs w:val="21"/>
          <w:lang w:val="en"/>
        </w:rPr>
        <w:t>电规范</w:t>
      </w:r>
      <w:proofErr w:type="gramEnd"/>
      <w:r w:rsidRPr="00352768">
        <w:rPr>
          <w:rFonts w:ascii="宋体" w:eastAsia="宋体" w:hAnsi="宋体"/>
          <w:szCs w:val="21"/>
          <w:lang w:val="en"/>
        </w:rPr>
        <w:t>建设</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在科学测算项目经济效益和社会效益基础上，因地制宜，结合工业园区、经济开发区、油气矿井及周边地区，就地就近就负荷开发分散式风电。强化风电场建设的生态环境要求，提高建设标准，支持风电开发采取新技术、新模式，探索推进千乡万村驭风行动，与当地农业发展、村镇规划及人文景观相融合，助力乡村振兴。</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3.适时启动风电机组更新换代</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积极推进风资源较好地区</w:t>
      </w:r>
      <w:proofErr w:type="gramStart"/>
      <w:r w:rsidRPr="00352768">
        <w:rPr>
          <w:rFonts w:ascii="宋体" w:eastAsia="宋体" w:hAnsi="宋体" w:hint="eastAsia"/>
          <w:szCs w:val="21"/>
          <w:lang w:val="en"/>
        </w:rPr>
        <w:t>老旧风</w:t>
      </w:r>
      <w:proofErr w:type="gramEnd"/>
      <w:r w:rsidRPr="00352768">
        <w:rPr>
          <w:rFonts w:ascii="宋体" w:eastAsia="宋体" w:hAnsi="宋体" w:hint="eastAsia"/>
          <w:szCs w:val="21"/>
          <w:lang w:val="en"/>
        </w:rPr>
        <w:t>电机组升级改造，提升风能利用效率。遵循企业自愿原则，重点针对运行年限超过</w:t>
      </w:r>
      <w:r w:rsidRPr="00352768">
        <w:rPr>
          <w:rFonts w:ascii="宋体" w:eastAsia="宋体" w:hAnsi="宋体"/>
          <w:szCs w:val="21"/>
          <w:lang w:val="en"/>
        </w:rPr>
        <w:t>15年、单机容量在1.5兆瓦以下、叶轮直径相对较小的风电机组进行评估，分析研究机组更新退役可行性、经济性，通过技改、置换等方式，适时启动更新换代工作，促进风电产业提质增效，循环发展。</w:t>
      </w:r>
    </w:p>
    <w:p w:rsidR="00403899" w:rsidRDefault="00403899" w:rsidP="00352768">
      <w:pPr>
        <w:spacing w:line="540" w:lineRule="exact"/>
        <w:ind w:firstLineChars="200" w:firstLine="420"/>
        <w:rPr>
          <w:rFonts w:ascii="宋体" w:eastAsia="宋体" w:hAnsi="宋体"/>
          <w:szCs w:val="21"/>
          <w:lang w:val="en"/>
        </w:rPr>
      </w:pPr>
    </w:p>
    <w:p w:rsidR="00403899" w:rsidRDefault="00403899" w:rsidP="00352768">
      <w:pPr>
        <w:spacing w:line="540" w:lineRule="exact"/>
        <w:ind w:firstLineChars="200" w:firstLine="420"/>
        <w:rPr>
          <w:rFonts w:ascii="宋体" w:eastAsia="宋体" w:hAnsi="宋体"/>
          <w:szCs w:val="21"/>
          <w:lang w:val="en"/>
        </w:rPr>
      </w:pPr>
    </w:p>
    <w:p w:rsidR="00403899" w:rsidRDefault="00403899" w:rsidP="00352768">
      <w:pPr>
        <w:spacing w:line="540" w:lineRule="exact"/>
        <w:ind w:firstLineChars="200" w:firstLine="420"/>
        <w:rPr>
          <w:rFonts w:ascii="宋体" w:eastAsia="宋体" w:hAnsi="宋体" w:hint="eastAsia"/>
          <w:szCs w:val="21"/>
          <w:lang w:val="en"/>
        </w:rPr>
      </w:pPr>
    </w:p>
    <w:tbl>
      <w:tblPr>
        <w:tblW w:w="8940" w:type="dxa"/>
        <w:tblCellSpacing w:w="15" w:type="dxa"/>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8940"/>
      </w:tblGrid>
      <w:tr w:rsidR="00403899" w:rsidRPr="00403899" w:rsidTr="00403899">
        <w:trPr>
          <w:trHeight w:val="645"/>
          <w:tblCellSpacing w:w="15" w:type="dxa"/>
        </w:trPr>
        <w:tc>
          <w:tcPr>
            <w:tcW w:w="89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403899" w:rsidRPr="00403899" w:rsidRDefault="00403899" w:rsidP="00403899">
            <w:pPr>
              <w:widowControl/>
              <w:spacing w:before="100" w:beforeAutospacing="1" w:after="100" w:afterAutospacing="1"/>
              <w:jc w:val="center"/>
              <w:rPr>
                <w:rFonts w:ascii="宋体" w:eastAsia="宋体" w:hAnsi="宋体" w:cs="宋体"/>
                <w:kern w:val="0"/>
                <w:sz w:val="27"/>
                <w:szCs w:val="27"/>
              </w:rPr>
            </w:pPr>
            <w:r w:rsidRPr="00403899">
              <w:rPr>
                <w:rFonts w:ascii="黑体" w:eastAsia="黑体" w:hAnsi="黑体" w:cs="宋体" w:hint="eastAsia"/>
                <w:kern w:val="0"/>
                <w:sz w:val="24"/>
                <w:szCs w:val="24"/>
              </w:rPr>
              <w:lastRenderedPageBreak/>
              <w:t>专栏</w:t>
            </w:r>
            <w:r w:rsidRPr="00403899">
              <w:rPr>
                <w:rFonts w:ascii="Times New Roman" w:eastAsia="黑体" w:hAnsi="Times New Roman" w:cs="Times New Roman"/>
                <w:kern w:val="0"/>
                <w:sz w:val="24"/>
                <w:szCs w:val="24"/>
              </w:rPr>
              <w:t>2  </w:t>
            </w:r>
            <w:r w:rsidRPr="00403899">
              <w:rPr>
                <w:rFonts w:ascii="黑体" w:eastAsia="黑体" w:hAnsi="黑体" w:cs="宋体" w:hint="eastAsia"/>
                <w:kern w:val="0"/>
                <w:sz w:val="24"/>
                <w:szCs w:val="24"/>
              </w:rPr>
              <w:t>高质量风电工程</w:t>
            </w:r>
          </w:p>
        </w:tc>
      </w:tr>
      <w:tr w:rsidR="00403899" w:rsidRPr="00403899" w:rsidTr="00403899">
        <w:trPr>
          <w:trHeight w:val="2745"/>
          <w:tblCellSpacing w:w="15" w:type="dxa"/>
        </w:trPr>
        <w:tc>
          <w:tcPr>
            <w:tcW w:w="89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3899" w:rsidRPr="00403899" w:rsidRDefault="00403899" w:rsidP="00403899">
            <w:pPr>
              <w:widowControl/>
              <w:spacing w:before="100" w:beforeAutospacing="1" w:after="100" w:afterAutospacing="1" w:line="435" w:lineRule="atLeast"/>
              <w:ind w:firstLine="480"/>
              <w:jc w:val="left"/>
              <w:rPr>
                <w:rFonts w:ascii="宋体" w:eastAsia="宋体" w:hAnsi="宋体" w:cs="宋体"/>
                <w:kern w:val="0"/>
                <w:sz w:val="27"/>
                <w:szCs w:val="27"/>
              </w:rPr>
            </w:pPr>
            <w:r w:rsidRPr="00403899">
              <w:rPr>
                <w:rFonts w:ascii="仿宋_GB2312" w:eastAsia="仿宋_GB2312" w:hAnsi="宋体" w:cs="宋体" w:hint="eastAsia"/>
                <w:kern w:val="0"/>
                <w:sz w:val="24"/>
                <w:szCs w:val="24"/>
              </w:rPr>
              <w:t>沿黄风电基地：重点在新乡、</w:t>
            </w:r>
            <w:proofErr w:type="gramStart"/>
            <w:r w:rsidRPr="00403899">
              <w:rPr>
                <w:rFonts w:ascii="仿宋_GB2312" w:eastAsia="仿宋_GB2312" w:hAnsi="宋体" w:cs="宋体" w:hint="eastAsia"/>
                <w:kern w:val="0"/>
                <w:sz w:val="24"/>
                <w:szCs w:val="24"/>
              </w:rPr>
              <w:t>濮阳等豫北</w:t>
            </w:r>
            <w:proofErr w:type="gramEnd"/>
            <w:r w:rsidRPr="00403899">
              <w:rPr>
                <w:rFonts w:ascii="仿宋_GB2312" w:eastAsia="仿宋_GB2312" w:hAnsi="宋体" w:cs="宋体" w:hint="eastAsia"/>
                <w:kern w:val="0"/>
                <w:sz w:val="24"/>
                <w:szCs w:val="24"/>
              </w:rPr>
              <w:t>黄河北岸平原，在开封、商丘等豫东黄河古道平原，在周口、</w:t>
            </w:r>
            <w:proofErr w:type="gramStart"/>
            <w:r w:rsidRPr="00403899">
              <w:rPr>
                <w:rFonts w:ascii="仿宋_GB2312" w:eastAsia="仿宋_GB2312" w:hAnsi="宋体" w:cs="宋体" w:hint="eastAsia"/>
                <w:kern w:val="0"/>
                <w:sz w:val="24"/>
                <w:szCs w:val="24"/>
              </w:rPr>
              <w:t>平顶山等豫中南</w:t>
            </w:r>
            <w:proofErr w:type="gramEnd"/>
            <w:r w:rsidRPr="00403899">
              <w:rPr>
                <w:rFonts w:ascii="仿宋_GB2312" w:eastAsia="仿宋_GB2312" w:hAnsi="宋体" w:cs="宋体" w:hint="eastAsia"/>
                <w:kern w:val="0"/>
                <w:sz w:val="24"/>
                <w:szCs w:val="24"/>
              </w:rPr>
              <w:t>引黄受水区，在洛阳、焦作等黄河两岸浅山丘陵区，布局建设</w:t>
            </w:r>
            <w:r w:rsidRPr="00403899">
              <w:rPr>
                <w:rFonts w:ascii="Times New Roman" w:eastAsia="仿宋_GB2312" w:hAnsi="Times New Roman" w:cs="Times New Roman"/>
                <w:kern w:val="0"/>
                <w:sz w:val="24"/>
                <w:szCs w:val="24"/>
              </w:rPr>
              <w:t>4</w:t>
            </w:r>
            <w:r w:rsidRPr="00403899">
              <w:rPr>
                <w:rFonts w:ascii="仿宋_GB2312" w:eastAsia="仿宋_GB2312" w:hAnsi="宋体" w:cs="宋体" w:hint="eastAsia"/>
                <w:kern w:val="0"/>
                <w:sz w:val="24"/>
                <w:szCs w:val="24"/>
              </w:rPr>
              <w:t>个百万千瓦高质量风电基地。</w:t>
            </w:r>
          </w:p>
          <w:p w:rsidR="00403899" w:rsidRPr="00403899" w:rsidRDefault="00403899" w:rsidP="00403899">
            <w:pPr>
              <w:widowControl/>
              <w:spacing w:before="100" w:beforeAutospacing="1" w:after="100" w:afterAutospacing="1" w:line="435" w:lineRule="atLeast"/>
              <w:ind w:firstLine="480"/>
              <w:jc w:val="left"/>
              <w:rPr>
                <w:rFonts w:ascii="宋体" w:eastAsia="宋体" w:hAnsi="宋体" w:cs="宋体"/>
                <w:kern w:val="0"/>
                <w:sz w:val="27"/>
                <w:szCs w:val="27"/>
              </w:rPr>
            </w:pPr>
            <w:r w:rsidRPr="00403899">
              <w:rPr>
                <w:rFonts w:ascii="仿宋_GB2312" w:eastAsia="仿宋_GB2312" w:hAnsi="宋体" w:cs="宋体" w:hint="eastAsia"/>
                <w:kern w:val="0"/>
                <w:sz w:val="24"/>
                <w:szCs w:val="24"/>
              </w:rPr>
              <w:t>分散式风电：推进一批助力乡村振兴的风</w:t>
            </w:r>
            <w:proofErr w:type="gramStart"/>
            <w:r w:rsidRPr="00403899">
              <w:rPr>
                <w:rFonts w:ascii="仿宋_GB2312" w:eastAsia="仿宋_GB2312" w:hAnsi="宋体" w:cs="宋体" w:hint="eastAsia"/>
                <w:kern w:val="0"/>
                <w:sz w:val="24"/>
                <w:szCs w:val="24"/>
              </w:rPr>
              <w:t>电项目</w:t>
            </w:r>
            <w:proofErr w:type="gramEnd"/>
            <w:r w:rsidRPr="00403899">
              <w:rPr>
                <w:rFonts w:ascii="仿宋_GB2312" w:eastAsia="仿宋_GB2312" w:hAnsi="宋体" w:cs="宋体" w:hint="eastAsia"/>
                <w:kern w:val="0"/>
                <w:sz w:val="24"/>
                <w:szCs w:val="24"/>
              </w:rPr>
              <w:t>开发，积极建设一批为工业负荷就近供电的分散式风电示范项目。</w:t>
            </w:r>
          </w:p>
        </w:tc>
      </w:tr>
    </w:tbl>
    <w:p w:rsidR="00352768" w:rsidRDefault="00352768" w:rsidP="00352768">
      <w:pPr>
        <w:spacing w:line="540" w:lineRule="exact"/>
        <w:ind w:firstLineChars="200" w:firstLine="420"/>
        <w:rPr>
          <w:rFonts w:ascii="宋体" w:eastAsia="宋体" w:hAnsi="宋体"/>
          <w:szCs w:val="21"/>
          <w:lang w:val="en"/>
        </w:rPr>
      </w:pP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（三）推进地热能规模化开发利用</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1.持续推进地热资源勘查评价</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结合地热资源勘测情况，按照“政府引导、企业参与”的原则，支持多方参与地热资源勘查评价，进一步探明全省主要水热型地热区（田）及浅层地热能的地区分布、地质条件、热储特征、地热资源量，分区域评估开采经济性，为地热能推广利用提供科学依据。</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2.加快中深层地热能集中连片开发</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推动地热能集中供暖纳入城镇供热管网规划。做好冬季清洁取暖地热能利用工程建设，按照“取热不耗水、同层采灌均衡”的原则，严格保护地热资源和生态环境前提下，在集中供暖未覆盖的城乡结合部、未实现城市集中供热的市县、无集中供热热源等适宜用地热能替代的区域，推广中深层地热供暖，开展黄河滩区居民搬迁安置点地热供暖示范工程，推进沿黄绿色能源廊道建设，打造</w:t>
      </w:r>
      <w:r w:rsidRPr="00352768">
        <w:rPr>
          <w:rFonts w:ascii="宋体" w:eastAsia="宋体" w:hAnsi="宋体"/>
          <w:szCs w:val="21"/>
          <w:lang w:val="en"/>
        </w:rPr>
        <w:t>4个千万平米中深层地热供暖集中连片示范区。</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3.拓宽地热能利用方式</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扩大浅层地热利用规模，优先发展土壤源热泵，积极发展再生水源热泵，支持地热能在住宅小区、医院、学校、公共建筑等区域供暖制冷应用。建立不同类型的地热能开发利用示范项目，通过示范项目的带动作用，扩展地热能应用场景，引导地热能利用产业化经营，与旅游度假、温泉康养、种养殖业及工业等产业融合发展，探索推动“地热能</w:t>
      </w:r>
      <w:r w:rsidRPr="00352768">
        <w:rPr>
          <w:rFonts w:ascii="宋体" w:eastAsia="宋体" w:hAnsi="宋体"/>
          <w:szCs w:val="21"/>
          <w:lang w:val="en"/>
        </w:rPr>
        <w:t>+”多能互补的供暖形式。</w:t>
      </w:r>
    </w:p>
    <w:p w:rsidR="00403899" w:rsidRDefault="00403899" w:rsidP="00352768">
      <w:pPr>
        <w:spacing w:line="540" w:lineRule="exact"/>
        <w:ind w:firstLineChars="200" w:firstLine="420"/>
        <w:rPr>
          <w:rFonts w:ascii="宋体" w:eastAsia="宋体" w:hAnsi="宋体" w:hint="eastAsia"/>
          <w:szCs w:val="21"/>
          <w:lang w:val="en"/>
        </w:rPr>
      </w:pPr>
    </w:p>
    <w:tbl>
      <w:tblPr>
        <w:tblW w:w="8940" w:type="dxa"/>
        <w:tblCellSpacing w:w="15" w:type="dxa"/>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8940"/>
      </w:tblGrid>
      <w:tr w:rsidR="00403899" w:rsidRPr="00403899" w:rsidTr="00403899">
        <w:trPr>
          <w:tblCellSpacing w:w="15" w:type="dxa"/>
        </w:trPr>
        <w:tc>
          <w:tcPr>
            <w:tcW w:w="89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403899" w:rsidRPr="00403899" w:rsidRDefault="00403899" w:rsidP="00403899">
            <w:pPr>
              <w:widowControl/>
              <w:spacing w:before="100" w:beforeAutospacing="1" w:after="100" w:afterAutospacing="1"/>
              <w:jc w:val="center"/>
              <w:rPr>
                <w:rFonts w:ascii="宋体" w:eastAsia="宋体" w:hAnsi="宋体" w:cs="宋体"/>
                <w:kern w:val="0"/>
                <w:sz w:val="27"/>
                <w:szCs w:val="27"/>
              </w:rPr>
            </w:pPr>
            <w:r w:rsidRPr="00403899">
              <w:rPr>
                <w:rFonts w:ascii="黑体" w:eastAsia="黑体" w:hAnsi="黑体" w:cs="宋体" w:hint="eastAsia"/>
                <w:kern w:val="0"/>
                <w:sz w:val="24"/>
                <w:szCs w:val="24"/>
              </w:rPr>
              <w:lastRenderedPageBreak/>
              <w:t>专栏</w:t>
            </w:r>
            <w:r w:rsidRPr="00403899">
              <w:rPr>
                <w:rFonts w:ascii="Times New Roman" w:eastAsia="黑体" w:hAnsi="Times New Roman" w:cs="Times New Roman"/>
                <w:kern w:val="0"/>
                <w:sz w:val="24"/>
                <w:szCs w:val="24"/>
              </w:rPr>
              <w:t>3  </w:t>
            </w:r>
            <w:r w:rsidRPr="00403899">
              <w:rPr>
                <w:rFonts w:ascii="黑体" w:eastAsia="黑体" w:hAnsi="黑体" w:cs="宋体" w:hint="eastAsia"/>
                <w:kern w:val="0"/>
                <w:sz w:val="24"/>
                <w:szCs w:val="24"/>
              </w:rPr>
              <w:t>地热能利用重点工程</w:t>
            </w:r>
          </w:p>
        </w:tc>
      </w:tr>
      <w:tr w:rsidR="00403899" w:rsidRPr="00403899" w:rsidTr="00403899">
        <w:trPr>
          <w:trHeight w:val="2835"/>
          <w:tblCellSpacing w:w="15" w:type="dxa"/>
        </w:trPr>
        <w:tc>
          <w:tcPr>
            <w:tcW w:w="89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3899" w:rsidRPr="00403899" w:rsidRDefault="00403899" w:rsidP="00403899">
            <w:pPr>
              <w:widowControl/>
              <w:spacing w:before="100" w:beforeAutospacing="1" w:after="100" w:afterAutospacing="1" w:line="435" w:lineRule="atLeast"/>
              <w:ind w:firstLine="480"/>
              <w:jc w:val="left"/>
              <w:rPr>
                <w:rFonts w:ascii="宋体" w:eastAsia="宋体" w:hAnsi="宋体" w:cs="宋体"/>
                <w:kern w:val="0"/>
                <w:sz w:val="27"/>
                <w:szCs w:val="27"/>
              </w:rPr>
            </w:pPr>
            <w:r w:rsidRPr="00403899">
              <w:rPr>
                <w:rFonts w:ascii="仿宋_GB2312" w:eastAsia="仿宋_GB2312" w:hAnsi="宋体" w:cs="宋体" w:hint="eastAsia"/>
                <w:kern w:val="0"/>
                <w:sz w:val="24"/>
                <w:szCs w:val="24"/>
              </w:rPr>
              <w:t>中深层地热供暖集中连片示范区：推进集中规划、统一开发，探索有利于地热能开发利用的新型管理技术和市场运营模式，到</w:t>
            </w:r>
            <w:r w:rsidRPr="00403899">
              <w:rPr>
                <w:rFonts w:ascii="Times New Roman" w:eastAsia="仿宋_GB2312" w:hAnsi="Times New Roman" w:cs="Times New Roman"/>
                <w:kern w:val="0"/>
                <w:sz w:val="24"/>
                <w:szCs w:val="24"/>
              </w:rPr>
              <w:t>2025</w:t>
            </w:r>
            <w:r w:rsidRPr="00403899">
              <w:rPr>
                <w:rFonts w:ascii="仿宋_GB2312" w:eastAsia="仿宋_GB2312" w:hAnsi="宋体" w:cs="宋体" w:hint="eastAsia"/>
                <w:kern w:val="0"/>
                <w:sz w:val="24"/>
                <w:szCs w:val="24"/>
              </w:rPr>
              <w:t>年，建成郑州、开封、濮阳、周口</w:t>
            </w:r>
            <w:r w:rsidRPr="00403899">
              <w:rPr>
                <w:rFonts w:ascii="Times New Roman" w:eastAsia="仿宋_GB2312" w:hAnsi="Times New Roman" w:cs="Times New Roman"/>
                <w:kern w:val="0"/>
                <w:sz w:val="24"/>
                <w:szCs w:val="24"/>
              </w:rPr>
              <w:t>4</w:t>
            </w:r>
            <w:r w:rsidRPr="00403899">
              <w:rPr>
                <w:rFonts w:ascii="仿宋_GB2312" w:eastAsia="仿宋_GB2312" w:hAnsi="宋体" w:cs="宋体" w:hint="eastAsia"/>
                <w:kern w:val="0"/>
                <w:sz w:val="24"/>
                <w:szCs w:val="24"/>
              </w:rPr>
              <w:t>个千万平方米地热供暖规模化利用示范区。</w:t>
            </w:r>
          </w:p>
          <w:p w:rsidR="00403899" w:rsidRPr="00403899" w:rsidRDefault="00403899" w:rsidP="00403899">
            <w:pPr>
              <w:widowControl/>
              <w:spacing w:before="100" w:beforeAutospacing="1" w:after="100" w:afterAutospacing="1" w:line="435" w:lineRule="atLeast"/>
              <w:ind w:firstLine="480"/>
              <w:jc w:val="left"/>
              <w:rPr>
                <w:rFonts w:ascii="宋体" w:eastAsia="宋体" w:hAnsi="宋体" w:cs="宋体"/>
                <w:kern w:val="0"/>
                <w:sz w:val="27"/>
                <w:szCs w:val="27"/>
              </w:rPr>
            </w:pPr>
            <w:r w:rsidRPr="00403899">
              <w:rPr>
                <w:rFonts w:ascii="仿宋_GB2312" w:eastAsia="仿宋_GB2312" w:hAnsi="宋体" w:cs="宋体" w:hint="eastAsia"/>
                <w:kern w:val="0"/>
                <w:sz w:val="24"/>
                <w:szCs w:val="24"/>
              </w:rPr>
              <w:t>浅层地热能利用示范工程：因地制宜选择“取热不耗水、完全同层回灌”或“密封式、井下换热”技术，积极推进地热能多领域应用，建成一批浅层地热能供暖、制冷综合利用示范工程。</w:t>
            </w:r>
          </w:p>
        </w:tc>
      </w:tr>
    </w:tbl>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（四）促进生物质能高效利用</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1.积极发展生物质供热供暖</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着力推进生物质发电布局优化，因地制宜，在具备资源条件的县城、人口集中的农村以及中小工业园区，推进生物质热电联产项目建设，满足民用取暖和工业集中用热需求。强化生物质发电环境价值，完善垃圾焚烧处理收费制度，稳步发展城镇生活垃圾发电。鼓励在有集中供暖需求的人口聚集区采用先进锅炉燃烧技术，发展以生物质成型燃料、农林生物质为燃料的生物质能清洁供暖。支持在分散供暖的农村地区，就地取材、</w:t>
      </w:r>
      <w:proofErr w:type="gramStart"/>
      <w:r w:rsidRPr="00352768">
        <w:rPr>
          <w:rFonts w:ascii="宋体" w:eastAsia="宋体" w:hAnsi="宋体" w:hint="eastAsia"/>
          <w:szCs w:val="21"/>
          <w:lang w:val="en"/>
        </w:rPr>
        <w:t>推广户</w:t>
      </w:r>
      <w:proofErr w:type="gramEnd"/>
      <w:r w:rsidRPr="00352768">
        <w:rPr>
          <w:rFonts w:ascii="宋体" w:eastAsia="宋体" w:hAnsi="宋体" w:hint="eastAsia"/>
          <w:szCs w:val="21"/>
          <w:lang w:val="en"/>
        </w:rPr>
        <w:t>用生物质成型燃料炉具供暖。</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2.加快发展生物质天然气</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积极开展生物天然气示范工程建设，在粮食主产区、畜禽养殖集中区等种植养殖大县，加快建立以县域为单位的原料收储运、生物质天然气消纳、有机肥利用的产业体系。扩大兰考等一批生物质天然气项目的示范效应，带动省内各市县生物天然气项目建设，形成并入天然气管网、车辆加气、锅炉燃料等多元应用模式。到</w:t>
      </w:r>
      <w:r w:rsidRPr="00352768">
        <w:rPr>
          <w:rFonts w:ascii="宋体" w:eastAsia="宋体" w:hAnsi="宋体"/>
          <w:szCs w:val="21"/>
          <w:lang w:val="en"/>
        </w:rPr>
        <w:t>2025年，实现新增生物质天然气产能3000万立方米。</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3.稳步发展生物质液体燃料</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鼓励开展生物质液体燃料多产品联产，积极发展纤维素等非粮燃料乙醇，探索推动纤维素乙醇产业化示范，稳步扩大燃料乙醇生产和消费。升级改造生物柴油项目，提升产品质量，满足交通燃料品质需要。</w:t>
      </w:r>
      <w:r w:rsidRPr="00352768">
        <w:rPr>
          <w:rFonts w:ascii="宋体" w:eastAsia="宋体" w:hAnsi="宋体"/>
          <w:szCs w:val="21"/>
          <w:lang w:val="en"/>
        </w:rPr>
        <w:t>2025年，生物液体燃料年利用量达到110万吨左右。</w:t>
      </w:r>
    </w:p>
    <w:p w:rsidR="00403899" w:rsidRDefault="00403899" w:rsidP="00352768">
      <w:pPr>
        <w:spacing w:line="540" w:lineRule="exact"/>
        <w:ind w:firstLineChars="200" w:firstLine="420"/>
        <w:rPr>
          <w:rFonts w:ascii="宋体" w:eastAsia="宋体" w:hAnsi="宋体" w:hint="eastAsia"/>
          <w:szCs w:val="21"/>
          <w:lang w:val="en"/>
        </w:rPr>
      </w:pPr>
    </w:p>
    <w:tbl>
      <w:tblPr>
        <w:tblW w:w="8940" w:type="dxa"/>
        <w:tblCellSpacing w:w="15" w:type="dxa"/>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8940"/>
      </w:tblGrid>
      <w:tr w:rsidR="00403899" w:rsidRPr="00403899" w:rsidTr="00403899">
        <w:trPr>
          <w:trHeight w:val="645"/>
          <w:tblCellSpacing w:w="15" w:type="dxa"/>
        </w:trPr>
        <w:tc>
          <w:tcPr>
            <w:tcW w:w="89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3899" w:rsidRPr="00403899" w:rsidRDefault="00403899" w:rsidP="00403899">
            <w:pPr>
              <w:widowControl/>
              <w:spacing w:before="100" w:beforeAutospacing="1" w:after="100" w:afterAutospacing="1" w:line="405" w:lineRule="atLeast"/>
              <w:jc w:val="center"/>
              <w:rPr>
                <w:rFonts w:ascii="宋体" w:eastAsia="宋体" w:hAnsi="宋体" w:cs="宋体"/>
                <w:kern w:val="0"/>
                <w:sz w:val="27"/>
                <w:szCs w:val="27"/>
              </w:rPr>
            </w:pPr>
            <w:r w:rsidRPr="00403899">
              <w:rPr>
                <w:rFonts w:ascii="黑体" w:eastAsia="黑体" w:hAnsi="黑体" w:cs="宋体" w:hint="eastAsia"/>
                <w:kern w:val="0"/>
                <w:sz w:val="24"/>
                <w:szCs w:val="24"/>
              </w:rPr>
              <w:lastRenderedPageBreak/>
              <w:t>专栏</w:t>
            </w:r>
            <w:r w:rsidRPr="00403899">
              <w:rPr>
                <w:rFonts w:ascii="Times New Roman" w:eastAsia="黑体" w:hAnsi="Times New Roman" w:cs="Times New Roman"/>
                <w:kern w:val="0"/>
                <w:sz w:val="24"/>
                <w:szCs w:val="24"/>
              </w:rPr>
              <w:t>4  </w:t>
            </w:r>
            <w:r w:rsidRPr="00403899">
              <w:rPr>
                <w:rFonts w:ascii="黑体" w:eastAsia="黑体" w:hAnsi="黑体" w:cs="宋体" w:hint="eastAsia"/>
                <w:kern w:val="0"/>
                <w:sz w:val="24"/>
                <w:szCs w:val="24"/>
              </w:rPr>
              <w:t>生物质能应用重点工程</w:t>
            </w:r>
          </w:p>
        </w:tc>
      </w:tr>
      <w:tr w:rsidR="00403899" w:rsidRPr="00403899" w:rsidTr="00403899">
        <w:trPr>
          <w:trHeight w:val="2235"/>
          <w:tblCellSpacing w:w="15" w:type="dxa"/>
        </w:trPr>
        <w:tc>
          <w:tcPr>
            <w:tcW w:w="89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3899" w:rsidRPr="00403899" w:rsidRDefault="00403899" w:rsidP="00403899">
            <w:pPr>
              <w:widowControl/>
              <w:spacing w:before="100" w:beforeAutospacing="1" w:after="100" w:afterAutospacing="1" w:line="435" w:lineRule="atLeast"/>
              <w:ind w:firstLine="480"/>
              <w:jc w:val="left"/>
              <w:rPr>
                <w:rFonts w:ascii="宋体" w:eastAsia="宋体" w:hAnsi="宋体" w:cs="宋体"/>
                <w:kern w:val="0"/>
                <w:sz w:val="27"/>
                <w:szCs w:val="27"/>
              </w:rPr>
            </w:pPr>
            <w:r w:rsidRPr="00403899">
              <w:rPr>
                <w:rFonts w:ascii="仿宋_GB2312" w:eastAsia="仿宋_GB2312" w:hAnsi="宋体" w:cs="宋体" w:hint="eastAsia"/>
                <w:kern w:val="0"/>
                <w:sz w:val="24"/>
                <w:szCs w:val="24"/>
              </w:rPr>
              <w:t>生物质供热：引导存量生物质热电联产项目加快建设，力争建成一批综合效益明显的垃圾发电工程。</w:t>
            </w:r>
          </w:p>
          <w:p w:rsidR="00403899" w:rsidRPr="00403899" w:rsidRDefault="00403899" w:rsidP="00403899">
            <w:pPr>
              <w:widowControl/>
              <w:spacing w:before="100" w:beforeAutospacing="1" w:after="100" w:afterAutospacing="1" w:line="435" w:lineRule="atLeast"/>
              <w:ind w:firstLine="480"/>
              <w:jc w:val="left"/>
              <w:rPr>
                <w:rFonts w:ascii="宋体" w:eastAsia="宋体" w:hAnsi="宋体" w:cs="宋体"/>
                <w:kern w:val="0"/>
                <w:sz w:val="27"/>
                <w:szCs w:val="27"/>
              </w:rPr>
            </w:pPr>
            <w:r w:rsidRPr="00403899">
              <w:rPr>
                <w:rFonts w:ascii="仿宋_GB2312" w:eastAsia="仿宋_GB2312" w:hAnsi="宋体" w:cs="宋体" w:hint="eastAsia"/>
                <w:kern w:val="0"/>
                <w:sz w:val="24"/>
                <w:szCs w:val="24"/>
              </w:rPr>
              <w:t>生物质天然气：在以生物质原料收储运产业体系较为完善的县域，新建一批生物天然气示范项目。</w:t>
            </w:r>
          </w:p>
        </w:tc>
      </w:tr>
    </w:tbl>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（五）稳妥有序推进氢能产业</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1.科学开展氢能规划布局</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抢抓黄河流域生态保护和高质量发展国家战略机遇，立足我省氢能产业发展基础和各市氢能产业发展定位，前瞻布局未来产业，加强顶层设计，以“应用引领、产业支撑、保障供应、构建生态”为路径，以交通领域场景示范为突破口，以重大项目建设为抓手，优化产业布局，打造“郑</w:t>
      </w:r>
      <w:proofErr w:type="gramStart"/>
      <w:r w:rsidRPr="00352768">
        <w:rPr>
          <w:rFonts w:ascii="宋体" w:eastAsia="宋体" w:hAnsi="宋体" w:hint="eastAsia"/>
          <w:szCs w:val="21"/>
          <w:lang w:val="en"/>
        </w:rPr>
        <w:t>汴洛濮</w:t>
      </w:r>
      <w:proofErr w:type="gramEnd"/>
      <w:r w:rsidRPr="00352768">
        <w:rPr>
          <w:rFonts w:ascii="宋体" w:eastAsia="宋体" w:hAnsi="宋体" w:hint="eastAsia"/>
          <w:szCs w:val="21"/>
          <w:lang w:val="en"/>
        </w:rPr>
        <w:t>氢走廊”，形成串联陕西、山东氢能产业集群的黄河中下游氢能产业发展格局。</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2.构建氢能产业</w:t>
      </w:r>
      <w:proofErr w:type="gramStart"/>
      <w:r w:rsidRPr="00352768">
        <w:rPr>
          <w:rFonts w:ascii="宋体" w:eastAsia="宋体" w:hAnsi="宋体"/>
          <w:szCs w:val="21"/>
          <w:lang w:val="en"/>
        </w:rPr>
        <w:t>链竞争</w:t>
      </w:r>
      <w:proofErr w:type="gramEnd"/>
      <w:r w:rsidRPr="00352768">
        <w:rPr>
          <w:rFonts w:ascii="宋体" w:eastAsia="宋体" w:hAnsi="宋体"/>
          <w:szCs w:val="21"/>
          <w:lang w:val="en"/>
        </w:rPr>
        <w:t>优势</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整合</w:t>
      </w:r>
      <w:proofErr w:type="gramStart"/>
      <w:r w:rsidRPr="00352768">
        <w:rPr>
          <w:rFonts w:ascii="宋体" w:eastAsia="宋体" w:hAnsi="宋体" w:hint="eastAsia"/>
          <w:szCs w:val="21"/>
          <w:lang w:val="en"/>
        </w:rPr>
        <w:t>优化省</w:t>
      </w:r>
      <w:proofErr w:type="gramEnd"/>
      <w:r w:rsidRPr="00352768">
        <w:rPr>
          <w:rFonts w:ascii="宋体" w:eastAsia="宋体" w:hAnsi="宋体" w:hint="eastAsia"/>
          <w:szCs w:val="21"/>
          <w:lang w:val="en"/>
        </w:rPr>
        <w:t>内外、境外资源配置，加快细分</w:t>
      </w:r>
      <w:proofErr w:type="gramStart"/>
      <w:r w:rsidRPr="00352768">
        <w:rPr>
          <w:rFonts w:ascii="宋体" w:eastAsia="宋体" w:hAnsi="宋体" w:hint="eastAsia"/>
          <w:szCs w:val="21"/>
          <w:lang w:val="en"/>
        </w:rPr>
        <w:t>领域建链延链补链强链</w:t>
      </w:r>
      <w:proofErr w:type="gramEnd"/>
      <w:r w:rsidRPr="00352768">
        <w:rPr>
          <w:rFonts w:ascii="宋体" w:eastAsia="宋体" w:hAnsi="宋体" w:hint="eastAsia"/>
          <w:szCs w:val="21"/>
          <w:lang w:val="en"/>
        </w:rPr>
        <w:t>，提升氢能制储运加全链条装备制造能力，以郑州汽车产业基地为主体，积极建设国内先进的燃料电池汽车产业示范集群；以洛阳、濮阳、新乡、开封为重点，布局建设燃料电池及动力系统规模化生产基地，综合运用各类产业基金、专项财政资金，推进一批重大合作落地，加快一批重点园区建设，打造氢能产业发展载体。整合传统氢源，充分发挥省内工业副产氢资源优势，有效整合富余风电、光伏发电，开展可再生能源电解水制氢示范，逐步</w:t>
      </w:r>
      <w:proofErr w:type="gramStart"/>
      <w:r w:rsidRPr="00352768">
        <w:rPr>
          <w:rFonts w:ascii="宋体" w:eastAsia="宋体" w:hAnsi="宋体" w:hint="eastAsia"/>
          <w:szCs w:val="21"/>
          <w:lang w:val="en"/>
        </w:rPr>
        <w:t>提升绿氢比例</w:t>
      </w:r>
      <w:proofErr w:type="gramEnd"/>
      <w:r w:rsidRPr="00352768">
        <w:rPr>
          <w:rFonts w:ascii="宋体" w:eastAsia="宋体" w:hAnsi="宋体" w:hint="eastAsia"/>
          <w:szCs w:val="21"/>
          <w:lang w:val="en"/>
        </w:rPr>
        <w:t>，</w:t>
      </w:r>
      <w:proofErr w:type="gramStart"/>
      <w:r w:rsidRPr="00352768">
        <w:rPr>
          <w:rFonts w:ascii="宋体" w:eastAsia="宋体" w:hAnsi="宋体" w:hint="eastAsia"/>
          <w:szCs w:val="21"/>
          <w:lang w:val="en"/>
        </w:rPr>
        <w:t>推动氢源清洁</w:t>
      </w:r>
      <w:proofErr w:type="gramEnd"/>
      <w:r w:rsidRPr="00352768">
        <w:rPr>
          <w:rFonts w:ascii="宋体" w:eastAsia="宋体" w:hAnsi="宋体" w:hint="eastAsia"/>
          <w:szCs w:val="21"/>
          <w:lang w:val="en"/>
        </w:rPr>
        <w:t>低碳发展，稳步构建氢气储运网络，有序建设加氢基础设施，形成与产业发展相适应的氢能供给体系。</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3.积极拓展氢能应用场景</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探索培育风</w:t>
      </w:r>
      <w:r w:rsidRPr="00352768">
        <w:rPr>
          <w:rFonts w:ascii="宋体" w:eastAsia="宋体" w:hAnsi="宋体"/>
          <w:szCs w:val="21"/>
          <w:lang w:val="en"/>
        </w:rPr>
        <w:t>/光发电+氢储能一体化应用新模式，实现多能协同供应和综合梯级利用，加快形成可复制的氢能多元化利用场景及商业模式，并逐步推广。以需求为导向，重点突破氢能在交通领域的应用，在郑州、开封、洛阳、新乡、焦作、安阳等地，率先开展燃料电池汽</w:t>
      </w:r>
      <w:r w:rsidRPr="00352768">
        <w:rPr>
          <w:rFonts w:ascii="宋体" w:eastAsia="宋体" w:hAnsi="宋体"/>
          <w:szCs w:val="21"/>
          <w:lang w:val="en"/>
        </w:rPr>
        <w:lastRenderedPageBreak/>
        <w:t>车示范应用，鼓励将燃料电池汽车纳入政府采购范围。积极拓展氢能在储能、分布式能源、工业等领域的替代应用，推进通信和数据存储领域氢能应急电源应用，加快与多能互补和</w:t>
      </w:r>
      <w:proofErr w:type="gramStart"/>
      <w:r w:rsidRPr="00352768">
        <w:rPr>
          <w:rFonts w:ascii="宋体" w:eastAsia="宋体" w:hAnsi="宋体"/>
          <w:szCs w:val="21"/>
          <w:lang w:val="en"/>
        </w:rPr>
        <w:t>智慧微网技术</w:t>
      </w:r>
      <w:proofErr w:type="gramEnd"/>
      <w:r w:rsidRPr="00352768">
        <w:rPr>
          <w:rFonts w:ascii="宋体" w:eastAsia="宋体" w:hAnsi="宋体"/>
          <w:szCs w:val="21"/>
          <w:lang w:val="en"/>
        </w:rPr>
        <w:t>融合，探索燃料电池分布式电源、固定式发电站、氢能-冶金耦合利用等方面的示范。</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4.加强氢能领域技术创新</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聚焦氢能重点领域和关键环节，以自主创新与引进消化吸收相结合，依托龙头企业和科研机构，构建多层次多元化创新平台，组织实施一批重大科技联合攻关项目，以清洁低碳制氢和氢气精准纯化、氢气致密储输、燃料电池关键材料和燃料电池整车关键技术为主要方向，加强规划布局，占领氢能产业的技术高地。拓展产学研合作，吸引培育人才队伍。</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（六）加强农村能源综合利用</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1.构建农村清洁能源利用体系</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利用农村建筑屋顶、空闲土地等推进分布式光伏发电发展。深入实施北方地区清洁取暖工程，因地制宜推动太阳能、地热能、农林生物质直燃、生物成型燃料供暖，构建多能互补清洁供暖体系。着力提高农林废弃物、畜禽粪便资源化利用率，助力农村人居环境整治和美丽乡村建设。提升农村用能清洁化、电气化水平，开展农村新能源微能网示范，促进农村可再生能源生产和消纳良性发展。</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2.持续加强农村电网改造升级</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加大农村电网基础设施投入，加快推进新一轮农村电网改造升级，持续推动脱贫地区电网建设，专项提升大别山革命老区配电网，统筹偏远地区农村能源就地就近利用和配电网建设。全面提升农村电气化水平，建设满足大规模分布式可再生能源接入、电动汽车下乡等发展的城乡互联配电网，巩固乡村振兴电气化基础。</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3.提升农村能源普遍服务水平</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着力将兰考打造成全国农村能源革命典范，持续推进虞城、汝州等</w:t>
      </w:r>
      <w:r w:rsidRPr="00352768">
        <w:rPr>
          <w:rFonts w:ascii="宋体" w:eastAsia="宋体" w:hAnsi="宋体"/>
          <w:szCs w:val="21"/>
          <w:lang w:val="en"/>
        </w:rPr>
        <w:t>14个农村能源革命试点县（市）建设，探索建立多能互补、城乡统筹的乡村能源生产消费新模式。实施乡村能源站行动，建设具备农村能源诊断检修、电动汽车</w:t>
      </w:r>
      <w:proofErr w:type="gramStart"/>
      <w:r w:rsidRPr="00352768">
        <w:rPr>
          <w:rFonts w:ascii="宋体" w:eastAsia="宋体" w:hAnsi="宋体"/>
          <w:szCs w:val="21"/>
          <w:lang w:val="en"/>
        </w:rPr>
        <w:t>充换电</w:t>
      </w:r>
      <w:proofErr w:type="gramEnd"/>
      <w:r w:rsidRPr="00352768">
        <w:rPr>
          <w:rFonts w:ascii="宋体" w:eastAsia="宋体" w:hAnsi="宋体"/>
          <w:szCs w:val="21"/>
          <w:lang w:val="en"/>
        </w:rPr>
        <w:t>服务、生物质成型燃料加工等能力</w:t>
      </w:r>
      <w:r w:rsidRPr="00352768">
        <w:rPr>
          <w:rFonts w:ascii="宋体" w:eastAsia="宋体" w:hAnsi="宋体"/>
          <w:szCs w:val="21"/>
          <w:lang w:val="en"/>
        </w:rPr>
        <w:lastRenderedPageBreak/>
        <w:t>的乡村能源示范站，提高农村能源公共服务能力。推动农村能源数字化智能化发展，并与农业农村生产经营深度融合，提高农村智慧用能水平。鼓励农村能源服务商业模式和运行机制创新，引导社会主体参与，逐步完善农村能源服务体系。</w:t>
      </w:r>
    </w:p>
    <w:tbl>
      <w:tblPr>
        <w:tblW w:w="8940" w:type="dxa"/>
        <w:tblCellSpacing w:w="15" w:type="dxa"/>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8940"/>
      </w:tblGrid>
      <w:tr w:rsidR="00403899" w:rsidRPr="00403899" w:rsidTr="00403899">
        <w:trPr>
          <w:tblCellSpacing w:w="15" w:type="dxa"/>
        </w:trPr>
        <w:tc>
          <w:tcPr>
            <w:tcW w:w="89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403899" w:rsidRPr="00403899" w:rsidRDefault="00403899" w:rsidP="00403899">
            <w:pPr>
              <w:widowControl/>
              <w:spacing w:before="100" w:beforeAutospacing="1" w:after="100" w:afterAutospacing="1"/>
              <w:jc w:val="center"/>
              <w:rPr>
                <w:rFonts w:ascii="宋体" w:eastAsia="宋体" w:hAnsi="宋体" w:cs="宋体"/>
                <w:kern w:val="0"/>
                <w:sz w:val="27"/>
                <w:szCs w:val="27"/>
              </w:rPr>
            </w:pPr>
            <w:r w:rsidRPr="00403899">
              <w:rPr>
                <w:rFonts w:ascii="黑体" w:eastAsia="黑体" w:hAnsi="黑体" w:cs="宋体" w:hint="eastAsia"/>
                <w:kern w:val="0"/>
                <w:sz w:val="24"/>
                <w:szCs w:val="24"/>
              </w:rPr>
              <w:t>专栏</w:t>
            </w:r>
            <w:r w:rsidRPr="00403899">
              <w:rPr>
                <w:rFonts w:ascii="Times New Roman" w:eastAsia="黑体" w:hAnsi="Times New Roman" w:cs="Times New Roman"/>
                <w:kern w:val="0"/>
                <w:sz w:val="24"/>
                <w:szCs w:val="24"/>
              </w:rPr>
              <w:t>5  </w:t>
            </w:r>
            <w:r w:rsidRPr="00403899">
              <w:rPr>
                <w:rFonts w:ascii="黑体" w:eastAsia="黑体" w:hAnsi="黑体" w:cs="宋体" w:hint="eastAsia"/>
                <w:kern w:val="0"/>
                <w:sz w:val="24"/>
                <w:szCs w:val="24"/>
              </w:rPr>
              <w:t>农村能源革命试点建设</w:t>
            </w:r>
          </w:p>
        </w:tc>
      </w:tr>
      <w:tr w:rsidR="00403899" w:rsidRPr="00403899" w:rsidTr="00403899">
        <w:trPr>
          <w:trHeight w:val="3870"/>
          <w:tblCellSpacing w:w="15" w:type="dxa"/>
        </w:trPr>
        <w:tc>
          <w:tcPr>
            <w:tcW w:w="89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03899" w:rsidRPr="00403899" w:rsidRDefault="00403899" w:rsidP="00403899">
            <w:pPr>
              <w:widowControl/>
              <w:spacing w:before="100" w:beforeAutospacing="1" w:after="100" w:afterAutospacing="1" w:line="405" w:lineRule="atLeast"/>
              <w:ind w:firstLine="480"/>
              <w:jc w:val="left"/>
              <w:rPr>
                <w:rFonts w:ascii="宋体" w:eastAsia="宋体" w:hAnsi="宋体" w:cs="宋体"/>
                <w:kern w:val="0"/>
                <w:sz w:val="27"/>
                <w:szCs w:val="27"/>
              </w:rPr>
            </w:pPr>
            <w:r w:rsidRPr="00403899">
              <w:rPr>
                <w:rFonts w:ascii="仿宋_GB2312" w:eastAsia="仿宋_GB2312" w:hAnsi="宋体" w:cs="宋体" w:hint="eastAsia"/>
                <w:kern w:val="0"/>
                <w:sz w:val="24"/>
                <w:szCs w:val="24"/>
              </w:rPr>
              <w:t>农村能源革命试点：加快推进兰考、虞城、永城、商水第一批农村能源革命试点县（市）建设，积极支持汝州、</w:t>
            </w:r>
            <w:proofErr w:type="gramStart"/>
            <w:r w:rsidRPr="00403899">
              <w:rPr>
                <w:rFonts w:ascii="仿宋_GB2312" w:eastAsia="仿宋_GB2312" w:hAnsi="宋体" w:cs="宋体" w:hint="eastAsia"/>
                <w:kern w:val="0"/>
                <w:sz w:val="24"/>
                <w:szCs w:val="24"/>
              </w:rPr>
              <w:t>淅</w:t>
            </w:r>
            <w:proofErr w:type="gramEnd"/>
            <w:r w:rsidRPr="00403899">
              <w:rPr>
                <w:rFonts w:ascii="仿宋_GB2312" w:eastAsia="仿宋_GB2312" w:hAnsi="宋体" w:cs="宋体" w:hint="eastAsia"/>
                <w:kern w:val="0"/>
                <w:sz w:val="24"/>
                <w:szCs w:val="24"/>
              </w:rPr>
              <w:t>川、商城等第二批</w:t>
            </w:r>
            <w:r w:rsidRPr="00403899">
              <w:rPr>
                <w:rFonts w:ascii="Times New Roman" w:eastAsia="仿宋_GB2312" w:hAnsi="Times New Roman" w:cs="Times New Roman"/>
                <w:kern w:val="0"/>
                <w:sz w:val="24"/>
                <w:szCs w:val="24"/>
              </w:rPr>
              <w:t>11</w:t>
            </w:r>
            <w:r w:rsidRPr="00403899">
              <w:rPr>
                <w:rFonts w:ascii="仿宋_GB2312" w:eastAsia="仿宋_GB2312" w:hAnsi="宋体" w:cs="宋体" w:hint="eastAsia"/>
                <w:kern w:val="0"/>
                <w:sz w:val="24"/>
                <w:szCs w:val="24"/>
              </w:rPr>
              <w:t>个试点县（市）开展多能互补型、智能园区型和产业融合型示范建设，到</w:t>
            </w:r>
            <w:r w:rsidRPr="00403899">
              <w:rPr>
                <w:rFonts w:ascii="Times New Roman" w:eastAsia="仿宋_GB2312" w:hAnsi="Times New Roman" w:cs="Times New Roman"/>
                <w:kern w:val="0"/>
                <w:sz w:val="24"/>
                <w:szCs w:val="24"/>
              </w:rPr>
              <w:t>2025</w:t>
            </w:r>
            <w:r w:rsidRPr="00403899">
              <w:rPr>
                <w:rFonts w:ascii="仿宋_GB2312" w:eastAsia="仿宋_GB2312" w:hAnsi="宋体" w:cs="宋体" w:hint="eastAsia"/>
                <w:kern w:val="0"/>
                <w:sz w:val="24"/>
                <w:szCs w:val="24"/>
              </w:rPr>
              <w:t>年，努力实现示范区域农村电力</w:t>
            </w:r>
            <w:r w:rsidRPr="00403899">
              <w:rPr>
                <w:rFonts w:ascii="Times New Roman" w:eastAsia="仿宋_GB2312" w:hAnsi="Times New Roman" w:cs="Times New Roman"/>
                <w:kern w:val="0"/>
                <w:sz w:val="24"/>
                <w:szCs w:val="24"/>
              </w:rPr>
              <w:t>100%</w:t>
            </w:r>
            <w:r w:rsidRPr="00403899">
              <w:rPr>
                <w:rFonts w:ascii="仿宋_GB2312" w:eastAsia="仿宋_GB2312" w:hAnsi="宋体" w:cs="宋体" w:hint="eastAsia"/>
                <w:kern w:val="0"/>
                <w:sz w:val="24"/>
                <w:szCs w:val="24"/>
              </w:rPr>
              <w:t>自给自足，基本建立农村清洁能源就地转化、就地利用的分布式生产消费体系。</w:t>
            </w:r>
          </w:p>
          <w:p w:rsidR="00403899" w:rsidRPr="00403899" w:rsidRDefault="00403899" w:rsidP="00403899">
            <w:pPr>
              <w:widowControl/>
              <w:spacing w:before="100" w:beforeAutospacing="1" w:after="100" w:afterAutospacing="1" w:line="405" w:lineRule="atLeast"/>
              <w:ind w:firstLine="480"/>
              <w:jc w:val="left"/>
              <w:rPr>
                <w:rFonts w:ascii="宋体" w:eastAsia="宋体" w:hAnsi="宋体" w:cs="宋体"/>
                <w:kern w:val="0"/>
                <w:sz w:val="27"/>
                <w:szCs w:val="27"/>
              </w:rPr>
            </w:pPr>
            <w:r w:rsidRPr="00403899">
              <w:rPr>
                <w:rFonts w:ascii="仿宋_GB2312" w:eastAsia="仿宋_GB2312" w:hAnsi="宋体" w:cs="宋体" w:hint="eastAsia"/>
                <w:kern w:val="0"/>
                <w:sz w:val="24"/>
                <w:szCs w:val="24"/>
              </w:rPr>
              <w:t>乡村能源站行动：统筹开发农村能源，统一运营管理，在集中供暖供气困难、能源资源丰富的农村地区，建设以生物质成型燃料加工站为主的乡村能源站；在人口规模较大、具备集中供暖条件的农村地区，建设以生物质锅炉、地热能等为主的乡村能源站。</w:t>
            </w:r>
          </w:p>
        </w:tc>
      </w:tr>
    </w:tbl>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（七）增强新能源消纳能力</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1.推进灵活性调节资源建设</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加强电力系统灵活性和调节能力建设，提升对高比例可再生能源的适应能力，积极开展省内抽水蓄能资源勘查，加快大型抽水蓄能电站建设及中小型抽水蓄能电站示范项目开发，大力推进火电灵活性改造，通过可再生能源交易方式替代企业自备机组发电，鼓励风电、光伏发电项目配置储能设施，提高新能源发电项目功率预测水平。加强气候资源监测和预报研究，提高风电、光伏发电功率预测精度。</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2.提升电网资源配置能力</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加强可再生能源富集地区电网配套工程及主网架建设，推动配电网扩容改造和智能化升级，逐步消除新能源电力消纳受限区，加快整县屋顶分布式光</w:t>
      </w:r>
      <w:proofErr w:type="gramStart"/>
      <w:r w:rsidRPr="00352768">
        <w:rPr>
          <w:rFonts w:ascii="宋体" w:eastAsia="宋体" w:hAnsi="宋体" w:hint="eastAsia"/>
          <w:szCs w:val="21"/>
          <w:lang w:val="en"/>
        </w:rPr>
        <w:t>伏试点</w:t>
      </w:r>
      <w:proofErr w:type="gramEnd"/>
      <w:r w:rsidRPr="00352768">
        <w:rPr>
          <w:rFonts w:ascii="宋体" w:eastAsia="宋体" w:hAnsi="宋体" w:hint="eastAsia"/>
          <w:szCs w:val="21"/>
          <w:lang w:val="en"/>
        </w:rPr>
        <w:t>配套电网建设。支持在电网</w:t>
      </w:r>
      <w:proofErr w:type="gramStart"/>
      <w:r w:rsidRPr="00352768">
        <w:rPr>
          <w:rFonts w:ascii="宋体" w:eastAsia="宋体" w:hAnsi="宋体" w:hint="eastAsia"/>
          <w:szCs w:val="21"/>
          <w:lang w:val="en"/>
        </w:rPr>
        <w:t>侧合理</w:t>
      </w:r>
      <w:proofErr w:type="gramEnd"/>
      <w:r w:rsidRPr="00352768">
        <w:rPr>
          <w:rFonts w:ascii="宋体" w:eastAsia="宋体" w:hAnsi="宋体" w:hint="eastAsia"/>
          <w:szCs w:val="21"/>
          <w:lang w:val="en"/>
        </w:rPr>
        <w:t>布局储能设施，提升配电网便捷接入能力和抗扰动能力，构建适应大规模分布式可再生能源并网和多元负荷需要的智能配电网，为可再生能源和化石能源互济调配提供资源优化配置平台。</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3.充分挖掘就地消纳空间</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lastRenderedPageBreak/>
        <w:t>结合新型用电领域、电力需求侧响应、综合能源服务等用能新模式新业态，加快探索虚拟电厂技术，充分利用需求侧灵活性资源。引导区域电网内共享调峰和备用电源，促进可再生能源就地就近消纳。通过市场化方式培育调峰辅助服务市场，优化电力调度运行机制，推动分布式电源、微电网与智能电网协同发展。大力推广使用电动汽车，加速交通领域电能替代进程，拓展可再生能源消纳空间。</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4.推动新型储能规模化应用</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加快新型储能在电源侧、电网侧与用户侧多场景应用。明确新型储能独立市场地位和价格形成机制，推动储能参与辅助服务，合理补偿调峰服务方收益，发挥储能调峰调频、应急备用、容量支撑等多元功能。创新储能发展商业模式，鼓励探索建设区域性共享储能电站，开展可再生能源制氢项目示范，支持利用油气矿井、岩穴、退出煤矿场区等因地制宜建设压缩空气储能项目。</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（八）健全可再生能源产业体系</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1.推动装备制造协同发展</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在现有许昌、安阳、信阳、濮阳风电基地基础上，增强风电装备企业自主研发能力和先进制造产能，扩大风电装备产品系列，打造配套风电装备全产业链优势，促进装备制造协同发展，培育若干在国内具有较强竞争力的风机成套骨干装备企业，支持省内优势可再生能源装备企业开发可再生能源示范项目。加强与骨干企业对接合作，形成安阳、濮阳为重点的豫北和信阳为重点的豫南区域制造中心、运营维护中心。</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2.促进新能源新技术新基建融合发展</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抢抓新一轮绿色技术革命机遇，积极推进新能源与“云计算、大数据、物联网、移动互联网和智慧城市”等新技术的深度融合。以已建成的河南能源大数据应用中心基地为依托，促进可再生能源领域大数据生态发展，建设基于能源大数据、</w:t>
      </w:r>
      <w:proofErr w:type="gramStart"/>
      <w:r w:rsidRPr="00352768">
        <w:rPr>
          <w:rFonts w:ascii="宋体" w:eastAsia="宋体" w:hAnsi="宋体" w:hint="eastAsia"/>
          <w:szCs w:val="21"/>
          <w:lang w:val="en"/>
        </w:rPr>
        <w:t>云计算</w:t>
      </w:r>
      <w:proofErr w:type="gramEnd"/>
      <w:r w:rsidRPr="00352768">
        <w:rPr>
          <w:rFonts w:ascii="宋体" w:eastAsia="宋体" w:hAnsi="宋体" w:hint="eastAsia"/>
          <w:szCs w:val="21"/>
          <w:lang w:val="en"/>
        </w:rPr>
        <w:t>等新技术的新能源灵活交易平台，为可再生能源运行监测、各地消纳预警、环境监控等做好科学决策支撑。利用互联网等信息技术，积极推动地热供暖监测平台建设，支持风电、光伏、生物质发电等用户参与城市供暖对点交易，开展面向地热供暖用户的用</w:t>
      </w:r>
      <w:proofErr w:type="gramStart"/>
      <w:r w:rsidRPr="00352768">
        <w:rPr>
          <w:rFonts w:ascii="宋体" w:eastAsia="宋体" w:hAnsi="宋体" w:hint="eastAsia"/>
          <w:szCs w:val="21"/>
          <w:lang w:val="en"/>
        </w:rPr>
        <w:t>能数据</w:t>
      </w:r>
      <w:proofErr w:type="gramEnd"/>
      <w:r w:rsidRPr="00352768">
        <w:rPr>
          <w:rFonts w:ascii="宋体" w:eastAsia="宋体" w:hAnsi="宋体" w:hint="eastAsia"/>
          <w:szCs w:val="21"/>
          <w:lang w:val="en"/>
        </w:rPr>
        <w:t>平台信息服务，发挥信息技术在能</w:t>
      </w:r>
      <w:r w:rsidRPr="00352768">
        <w:rPr>
          <w:rFonts w:ascii="宋体" w:eastAsia="宋体" w:hAnsi="宋体" w:hint="eastAsia"/>
          <w:szCs w:val="21"/>
          <w:lang w:val="en"/>
        </w:rPr>
        <w:lastRenderedPageBreak/>
        <w:t>源监管中基础性作用。</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3.加快产学研合作转化</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整合全省可再生能源产业的人才资源，形成一批高级专业技术和管理人才队伍。强化人才梯队建设，建立可再生能源专家库，多层次培育一批可再生能源急需的专业技术人才，形成国内顶尖的可再生能源科技领军人才与团队。加强企业与专业院校、企业与企业之间的</w:t>
      </w:r>
      <w:proofErr w:type="gramStart"/>
      <w:r w:rsidRPr="00352768">
        <w:rPr>
          <w:rFonts w:ascii="宋体" w:eastAsia="宋体" w:hAnsi="宋体" w:hint="eastAsia"/>
          <w:szCs w:val="21"/>
          <w:lang w:val="en"/>
        </w:rPr>
        <w:t>产学研究和技术</w:t>
      </w:r>
      <w:proofErr w:type="gramEnd"/>
      <w:r w:rsidRPr="00352768">
        <w:rPr>
          <w:rFonts w:ascii="宋体" w:eastAsia="宋体" w:hAnsi="宋体" w:hint="eastAsia"/>
          <w:szCs w:val="21"/>
          <w:lang w:val="en"/>
        </w:rPr>
        <w:t>合作。推动政策、技术、标准、模式继续创新，建立有利于技术进步、人才引进、成果转化、产业升级的体制机制。</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（九）完善体制机制</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1.健全可再生能源电力消</w:t>
      </w:r>
      <w:proofErr w:type="gramStart"/>
      <w:r w:rsidRPr="00352768">
        <w:rPr>
          <w:rFonts w:ascii="宋体" w:eastAsia="宋体" w:hAnsi="宋体"/>
          <w:szCs w:val="21"/>
          <w:lang w:val="en"/>
        </w:rPr>
        <w:t>纳保障</w:t>
      </w:r>
      <w:proofErr w:type="gramEnd"/>
      <w:r w:rsidRPr="00352768">
        <w:rPr>
          <w:rFonts w:ascii="宋体" w:eastAsia="宋体" w:hAnsi="宋体"/>
          <w:szCs w:val="21"/>
          <w:lang w:val="en"/>
        </w:rPr>
        <w:t>机制</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建立可再生能源电力消纳责任权重为中心的管理模式，结合各地发展和实际需要，适时逐步将全省消纳责任权重目标合理分配，引导各地加强可再生能源开发利用，促进各类市场主体公平合理共担消纳责任，确保权重目标落实。加强各市消纳权重评价考核，压实地方和市场主体责任，建立完善鼓励利用、优先利用可再生能源的激励机制。科学制定可再生能源合理利用率指标，建立由电网保障消纳、市场化自主消纳、分布式发电交易消纳共同组成的多元并网消纳机制，扩大可再生能源利用规模。</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2.优化可再生能源市场化发展机制</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依托国家可再生能源信息管理中心河南分中心，加强风电、太阳能、生物质能、地热能项目信息管理和非</w:t>
      </w:r>
      <w:proofErr w:type="gramStart"/>
      <w:r w:rsidRPr="00352768">
        <w:rPr>
          <w:rFonts w:ascii="宋体" w:eastAsia="宋体" w:hAnsi="宋体" w:hint="eastAsia"/>
          <w:szCs w:val="21"/>
          <w:lang w:val="en"/>
        </w:rPr>
        <w:t>电利用</w:t>
      </w:r>
      <w:proofErr w:type="gramEnd"/>
      <w:r w:rsidRPr="00352768">
        <w:rPr>
          <w:rFonts w:ascii="宋体" w:eastAsia="宋体" w:hAnsi="宋体" w:hint="eastAsia"/>
          <w:szCs w:val="21"/>
          <w:lang w:val="en"/>
        </w:rPr>
        <w:t>生产运行信息统计，实现对整县屋顶光</w:t>
      </w:r>
      <w:proofErr w:type="gramStart"/>
      <w:r w:rsidRPr="00352768">
        <w:rPr>
          <w:rFonts w:ascii="宋体" w:eastAsia="宋体" w:hAnsi="宋体" w:hint="eastAsia"/>
          <w:szCs w:val="21"/>
          <w:lang w:val="en"/>
        </w:rPr>
        <w:t>伏开发</w:t>
      </w:r>
      <w:proofErr w:type="gramEnd"/>
      <w:r w:rsidRPr="00352768">
        <w:rPr>
          <w:rFonts w:ascii="宋体" w:eastAsia="宋体" w:hAnsi="宋体" w:hint="eastAsia"/>
          <w:szCs w:val="21"/>
          <w:lang w:val="en"/>
        </w:rPr>
        <w:t>试点的项目全流程线上管理，建立健全以市场化竞争配置为主的可再生能源开发建设管理机制，降低非技术成本。完善新能源发电市场化价格形成机制，促进技术进步和成本降低。逐步提高可再生能源参与市场化交易比重，鼓励保障小时数以外电量参与市场实现充分消纳。完善分布式发电市场化交易机制，规范交易流程，健全电力辅助服务补偿和分摊机制。</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3.建立绿色能源消费机制</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强化绿证的绿色电力消费属性标识功能，拓展绿证核发范围，鼓励平价新能源项目开展绿证交易，做好绿证与可再生能源电力消</w:t>
      </w:r>
      <w:proofErr w:type="gramStart"/>
      <w:r w:rsidRPr="00352768">
        <w:rPr>
          <w:rFonts w:ascii="宋体" w:eastAsia="宋体" w:hAnsi="宋体" w:hint="eastAsia"/>
          <w:szCs w:val="21"/>
          <w:lang w:val="en"/>
        </w:rPr>
        <w:t>纳保障</w:t>
      </w:r>
      <w:proofErr w:type="gramEnd"/>
      <w:r w:rsidRPr="00352768">
        <w:rPr>
          <w:rFonts w:ascii="宋体" w:eastAsia="宋体" w:hAnsi="宋体" w:hint="eastAsia"/>
          <w:szCs w:val="21"/>
          <w:lang w:val="en"/>
        </w:rPr>
        <w:t>机制、电力现货市场机制、</w:t>
      </w:r>
      <w:proofErr w:type="gramStart"/>
      <w:r w:rsidRPr="00352768">
        <w:rPr>
          <w:rFonts w:ascii="宋体" w:eastAsia="宋体" w:hAnsi="宋体" w:hint="eastAsia"/>
          <w:szCs w:val="21"/>
          <w:lang w:val="en"/>
        </w:rPr>
        <w:t>碳交易</w:t>
      </w:r>
      <w:proofErr w:type="gramEnd"/>
      <w:r w:rsidRPr="00352768">
        <w:rPr>
          <w:rFonts w:ascii="宋体" w:eastAsia="宋体" w:hAnsi="宋体" w:hint="eastAsia"/>
          <w:szCs w:val="21"/>
          <w:lang w:val="en"/>
        </w:rPr>
        <w:t>的衔接。</w:t>
      </w:r>
      <w:r w:rsidRPr="00352768">
        <w:rPr>
          <w:rFonts w:ascii="宋体" w:eastAsia="宋体" w:hAnsi="宋体" w:hint="eastAsia"/>
          <w:szCs w:val="21"/>
          <w:lang w:val="en"/>
        </w:rPr>
        <w:lastRenderedPageBreak/>
        <w:t>积极引导绿色能源消费，开展绿色能源消费公益宣传和教育，鼓励新能源设备制造、汽车、互联网等企业扩大绿色能源使用比例，生产绿色产品，逐步提高工业、建筑、交通等领域和公共机构绿色用能要求。</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4.加强新能源电力安全监管</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开展新能源发电项目安全监管，加强新能源场站储能、氢能等新兴领域安全生产工作，深入排查隐患，建立健全新能源安全生产标准规范，落实企业安全生产主体责任和部门安全监管工作，提高安全管理水平，有效防范新能源快速发展带来的安全风险。</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四、保障措施</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加强规划引领和统筹协调，加强要素保障和环境支持，完善财税金融政策体系，完善能源行业监管机制，确保我省可再生能源发展规划目标落到实处。</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1.加强规划引领和统筹协调</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会同自然资源、住建、农业农村、气象等部门联合开展省内风电、光伏发电、生物质等可再生能源资源详细勘查和储量评估。加强可再生能源发展规划与土地利用、环境保护、城乡建设、交通运输等规划的衔接，对接“三线一单”生态环境分区管控成果，加快推动可再生能源项目向用地集约、环境改善等高质量方向发展。强化规划与产业政策、标准体系、运行监管的配合，充分发挥规划对我省可再生能源发展的宏观调控和引领作用。</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2.加强要素保障和环境支持</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强化土地要素保障，结合第三次全国国土调查，对年度建设方案的可再生能源项目在建设用地指标方面给予重点支持。研究完善可再生能源复合用地政策，明确不同地类的用地标准，加强项目用地考核管理，降低不合理的土地使用成本。突出生物质能资源化利用、垃圾焚烧等的环境保护价值，强化生物质能利用与大气污染和</w:t>
      </w:r>
      <w:proofErr w:type="gramStart"/>
      <w:r w:rsidRPr="00352768">
        <w:rPr>
          <w:rFonts w:ascii="宋体" w:eastAsia="宋体" w:hAnsi="宋体" w:hint="eastAsia"/>
          <w:szCs w:val="21"/>
          <w:lang w:val="en"/>
        </w:rPr>
        <w:t>污废</w:t>
      </w:r>
      <w:proofErr w:type="gramEnd"/>
      <w:r w:rsidRPr="00352768">
        <w:rPr>
          <w:rFonts w:ascii="宋体" w:eastAsia="宋体" w:hAnsi="宋体" w:hint="eastAsia"/>
          <w:szCs w:val="21"/>
          <w:lang w:val="en"/>
        </w:rPr>
        <w:t>排放标准等环境保护要求和政策的协同。</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3.完善财税金融政策体系</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完善可再生能源发展相关财政、金融、价格政策，强化政策引导、扶持和政策协同。用足用好国家支持可再生能源发展的各项政策，在可再生能源开发利用、互联网</w:t>
      </w:r>
      <w:r w:rsidRPr="00352768">
        <w:rPr>
          <w:rFonts w:ascii="宋体" w:eastAsia="宋体" w:hAnsi="宋体"/>
          <w:szCs w:val="21"/>
          <w:lang w:val="en"/>
        </w:rPr>
        <w:t>+综合能源等</w:t>
      </w:r>
      <w:r w:rsidRPr="00352768">
        <w:rPr>
          <w:rFonts w:ascii="宋体" w:eastAsia="宋体" w:hAnsi="宋体"/>
          <w:szCs w:val="21"/>
          <w:lang w:val="en"/>
        </w:rPr>
        <w:lastRenderedPageBreak/>
        <w:t>领域，积极争取国家示范项目和财政税收支持。完善绿色金融政策，创新投融资体制机制，拓宽投融资渠道，鼓励通过发行债券、上市、融资租赁等形式获得运营资金。探索政府与社会资本合作，统筹利用现有绿色发展基金等政府投资基金，按照市场化原则多渠道筹资，支持可再生能源产业发展。</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szCs w:val="21"/>
          <w:lang w:val="en"/>
        </w:rPr>
        <w:t>4.完善能源行业监管机制</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全面落实本规划确定的各项目标、任务，明确各部门分工，完善规划的监督考核机制。坚持对规划实施情况进行动态监测、中期评估和总结评估。强化可再生能源市场监管，积极推进可再生能源领域信用体系建设，切实维护可再生能源市场秩序。强化能源消费总量目标引领，落实可再生能源发展规划，对可再生能源规划实施建立动态评价体系，形成可再生能源电力、供暖、燃料发展协调性的监测和动态调控管理。</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五、生态环境和社会影响分析</w:t>
      </w:r>
    </w:p>
    <w:p w:rsid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大力发展可再生能源可节约常规能源，减少温室气体和污染物的排放、促进产业发展，推动当地经济发展及劳动就业，对环境和社会发展起到重要且积极的作用。</w:t>
      </w:r>
    </w:p>
    <w:p w:rsidR="00352768"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风电、</w:t>
      </w:r>
      <w:proofErr w:type="gramStart"/>
      <w:r w:rsidRPr="00352768">
        <w:rPr>
          <w:rFonts w:ascii="宋体" w:eastAsia="宋体" w:hAnsi="宋体" w:hint="eastAsia"/>
          <w:szCs w:val="21"/>
          <w:lang w:val="en"/>
        </w:rPr>
        <w:t>光伏等可再生能源</w:t>
      </w:r>
      <w:proofErr w:type="gramEnd"/>
      <w:r w:rsidRPr="00352768">
        <w:rPr>
          <w:rFonts w:ascii="宋体" w:eastAsia="宋体" w:hAnsi="宋体" w:hint="eastAsia"/>
          <w:szCs w:val="21"/>
          <w:lang w:val="en"/>
        </w:rPr>
        <w:t>在能源生产过程中不消耗化石能源，不排放温室气体及污染物，对大气、陆地、水体等均不产生环境污染。生物质发电具备碳中和效应，且比化石能源的硫、氮等含量低，减少了秸秆直接焚烧带来的大气污染以及畜禽粪便对水源的污染，有助于促进大气污染防治，改善农村地区环境卫生。同时，可再生能源涉及多领域多产业，能有效带动相关产业协同发展，并提供大量就业机会。</w:t>
      </w:r>
      <w:proofErr w:type="gramStart"/>
      <w:r w:rsidRPr="00352768">
        <w:rPr>
          <w:rFonts w:ascii="宋体" w:eastAsia="宋体" w:hAnsi="宋体" w:hint="eastAsia"/>
          <w:szCs w:val="21"/>
          <w:lang w:val="en"/>
        </w:rPr>
        <w:t>除项目</w:t>
      </w:r>
      <w:proofErr w:type="gramEnd"/>
      <w:r w:rsidRPr="00352768">
        <w:rPr>
          <w:rFonts w:ascii="宋体" w:eastAsia="宋体" w:hAnsi="宋体" w:hint="eastAsia"/>
          <w:szCs w:val="21"/>
          <w:lang w:val="en"/>
        </w:rPr>
        <w:t>自身直接投资外，将带动电网配套建设、运</w:t>
      </w:r>
      <w:proofErr w:type="gramStart"/>
      <w:r w:rsidRPr="00352768">
        <w:rPr>
          <w:rFonts w:ascii="宋体" w:eastAsia="宋体" w:hAnsi="宋体" w:hint="eastAsia"/>
          <w:szCs w:val="21"/>
          <w:lang w:val="en"/>
        </w:rPr>
        <w:t>维管理</w:t>
      </w:r>
      <w:proofErr w:type="gramEnd"/>
      <w:r w:rsidRPr="00352768">
        <w:rPr>
          <w:rFonts w:ascii="宋体" w:eastAsia="宋体" w:hAnsi="宋体" w:hint="eastAsia"/>
          <w:szCs w:val="21"/>
          <w:lang w:val="en"/>
        </w:rPr>
        <w:t>等延伸产业的发展，其中设备制造、工程施工、运</w:t>
      </w:r>
      <w:proofErr w:type="gramStart"/>
      <w:r w:rsidRPr="00352768">
        <w:rPr>
          <w:rFonts w:ascii="宋体" w:eastAsia="宋体" w:hAnsi="宋体" w:hint="eastAsia"/>
          <w:szCs w:val="21"/>
          <w:lang w:val="en"/>
        </w:rPr>
        <w:t>维管理</w:t>
      </w:r>
      <w:proofErr w:type="gramEnd"/>
      <w:r w:rsidRPr="00352768">
        <w:rPr>
          <w:rFonts w:ascii="宋体" w:eastAsia="宋体" w:hAnsi="宋体" w:hint="eastAsia"/>
          <w:szCs w:val="21"/>
          <w:lang w:val="en"/>
        </w:rPr>
        <w:t>等环节可吸纳更多劳动力。</w:t>
      </w:r>
    </w:p>
    <w:p w:rsidR="005A2244" w:rsidRPr="00352768" w:rsidRDefault="00352768" w:rsidP="00352768">
      <w:pPr>
        <w:spacing w:line="540" w:lineRule="exact"/>
        <w:ind w:firstLineChars="200" w:firstLine="420"/>
        <w:rPr>
          <w:rFonts w:ascii="宋体" w:eastAsia="宋体" w:hAnsi="宋体"/>
          <w:szCs w:val="21"/>
          <w:lang w:val="en"/>
        </w:rPr>
      </w:pPr>
      <w:r w:rsidRPr="00352768">
        <w:rPr>
          <w:rFonts w:ascii="宋体" w:eastAsia="宋体" w:hAnsi="宋体" w:hint="eastAsia"/>
          <w:szCs w:val="21"/>
          <w:lang w:val="en"/>
        </w:rPr>
        <w:t>预计到</w:t>
      </w:r>
      <w:r w:rsidRPr="00352768">
        <w:rPr>
          <w:rFonts w:ascii="宋体" w:eastAsia="宋体" w:hAnsi="宋体"/>
          <w:szCs w:val="21"/>
          <w:lang w:val="en"/>
        </w:rPr>
        <w:t>2025年，我省可再能源发电量相当于每年节省标煤3198万吨以上，减少二氧化碳排放8933万吨以上，减少二氧化硫排放2万吨，减少二氧化氮排放2.1万吨，减少烟尘排放约0.5万吨，并减少相应的废水排放和温室气体排放，环境效益十分显著。</w:t>
      </w:r>
    </w:p>
    <w:sectPr w:rsidR="005A2244" w:rsidRPr="003527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68"/>
    <w:rsid w:val="00352768"/>
    <w:rsid w:val="00403899"/>
    <w:rsid w:val="005A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9639"/>
  <w15:chartTrackingRefBased/>
  <w15:docId w15:val="{202EEEA9-4280-42D3-B9BF-6865B7A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5276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0389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52768"/>
    <w:rPr>
      <w:b/>
      <w:bCs/>
      <w:kern w:val="44"/>
      <w:sz w:val="44"/>
      <w:szCs w:val="44"/>
    </w:rPr>
  </w:style>
  <w:style w:type="character" w:styleId="a3">
    <w:name w:val="Strong"/>
    <w:basedOn w:val="a0"/>
    <w:uiPriority w:val="22"/>
    <w:qFormat/>
    <w:rsid w:val="00352768"/>
    <w:rPr>
      <w:b/>
      <w:bCs/>
    </w:rPr>
  </w:style>
  <w:style w:type="character" w:customStyle="1" w:styleId="20">
    <w:name w:val="标题 2 字符"/>
    <w:basedOn w:val="a0"/>
    <w:link w:val="2"/>
    <w:uiPriority w:val="9"/>
    <w:rsid w:val="0040389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5672">
      <w:bodyDiv w:val="1"/>
      <w:marLeft w:val="0"/>
      <w:marRight w:val="0"/>
      <w:marTop w:val="0"/>
      <w:marBottom w:val="0"/>
      <w:divBdr>
        <w:top w:val="none" w:sz="0" w:space="0" w:color="auto"/>
        <w:left w:val="none" w:sz="0" w:space="0" w:color="auto"/>
        <w:bottom w:val="none" w:sz="0" w:space="0" w:color="auto"/>
        <w:right w:val="none" w:sz="0" w:space="0" w:color="auto"/>
      </w:divBdr>
      <w:divsChild>
        <w:div w:id="1607230508">
          <w:marLeft w:val="0"/>
          <w:marRight w:val="0"/>
          <w:marTop w:val="0"/>
          <w:marBottom w:val="0"/>
          <w:divBdr>
            <w:top w:val="none" w:sz="0" w:space="0" w:color="auto"/>
            <w:left w:val="none" w:sz="0" w:space="0" w:color="auto"/>
            <w:bottom w:val="none" w:sz="0" w:space="0" w:color="auto"/>
            <w:right w:val="none" w:sz="0" w:space="0" w:color="auto"/>
          </w:divBdr>
          <w:divsChild>
            <w:div w:id="1245609385">
              <w:marLeft w:val="0"/>
              <w:marRight w:val="0"/>
              <w:marTop w:val="120"/>
              <w:marBottom w:val="0"/>
              <w:divBdr>
                <w:top w:val="none" w:sz="0" w:space="0" w:color="auto"/>
                <w:left w:val="none" w:sz="0" w:space="0" w:color="auto"/>
                <w:bottom w:val="none" w:sz="0" w:space="0" w:color="auto"/>
                <w:right w:val="none" w:sz="0" w:space="0" w:color="auto"/>
              </w:divBdr>
              <w:divsChild>
                <w:div w:id="1127702296">
                  <w:marLeft w:val="0"/>
                  <w:marRight w:val="0"/>
                  <w:marTop w:val="450"/>
                  <w:marBottom w:val="450"/>
                  <w:divBdr>
                    <w:top w:val="single" w:sz="6" w:space="0" w:color="E6E6E6"/>
                    <w:left w:val="single" w:sz="6" w:space="0" w:color="E6E6E6"/>
                    <w:bottom w:val="single" w:sz="6" w:space="0" w:color="E6E6E6"/>
                    <w:right w:val="single" w:sz="6" w:space="0" w:color="E6E6E6"/>
                  </w:divBdr>
                  <w:divsChild>
                    <w:div w:id="9016448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421072430">
      <w:bodyDiv w:val="1"/>
      <w:marLeft w:val="0"/>
      <w:marRight w:val="0"/>
      <w:marTop w:val="0"/>
      <w:marBottom w:val="0"/>
      <w:divBdr>
        <w:top w:val="none" w:sz="0" w:space="0" w:color="auto"/>
        <w:left w:val="none" w:sz="0" w:space="0" w:color="auto"/>
        <w:bottom w:val="none" w:sz="0" w:space="0" w:color="auto"/>
        <w:right w:val="none" w:sz="0" w:space="0" w:color="auto"/>
      </w:divBdr>
      <w:divsChild>
        <w:div w:id="1051422508">
          <w:marLeft w:val="0"/>
          <w:marRight w:val="0"/>
          <w:marTop w:val="0"/>
          <w:marBottom w:val="0"/>
          <w:divBdr>
            <w:top w:val="none" w:sz="0" w:space="0" w:color="auto"/>
            <w:left w:val="none" w:sz="0" w:space="0" w:color="auto"/>
            <w:bottom w:val="none" w:sz="0" w:space="0" w:color="auto"/>
            <w:right w:val="none" w:sz="0" w:space="0" w:color="auto"/>
          </w:divBdr>
          <w:divsChild>
            <w:div w:id="61878801">
              <w:marLeft w:val="0"/>
              <w:marRight w:val="0"/>
              <w:marTop w:val="120"/>
              <w:marBottom w:val="0"/>
              <w:divBdr>
                <w:top w:val="none" w:sz="0" w:space="0" w:color="auto"/>
                <w:left w:val="none" w:sz="0" w:space="0" w:color="auto"/>
                <w:bottom w:val="none" w:sz="0" w:space="0" w:color="auto"/>
                <w:right w:val="none" w:sz="0" w:space="0" w:color="auto"/>
              </w:divBdr>
              <w:divsChild>
                <w:div w:id="1432235792">
                  <w:marLeft w:val="0"/>
                  <w:marRight w:val="0"/>
                  <w:marTop w:val="450"/>
                  <w:marBottom w:val="450"/>
                  <w:divBdr>
                    <w:top w:val="single" w:sz="6" w:space="0" w:color="E6E6E6"/>
                    <w:left w:val="single" w:sz="6" w:space="0" w:color="E6E6E6"/>
                    <w:bottom w:val="single" w:sz="6" w:space="0" w:color="E6E6E6"/>
                    <w:right w:val="single" w:sz="6" w:space="0" w:color="E6E6E6"/>
                  </w:divBdr>
                  <w:divsChild>
                    <w:div w:id="4997393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84080198">
      <w:bodyDiv w:val="1"/>
      <w:marLeft w:val="0"/>
      <w:marRight w:val="0"/>
      <w:marTop w:val="0"/>
      <w:marBottom w:val="0"/>
      <w:divBdr>
        <w:top w:val="none" w:sz="0" w:space="0" w:color="auto"/>
        <w:left w:val="none" w:sz="0" w:space="0" w:color="auto"/>
        <w:bottom w:val="none" w:sz="0" w:space="0" w:color="auto"/>
        <w:right w:val="none" w:sz="0" w:space="0" w:color="auto"/>
      </w:divBdr>
      <w:divsChild>
        <w:div w:id="189882032">
          <w:marLeft w:val="0"/>
          <w:marRight w:val="0"/>
          <w:marTop w:val="0"/>
          <w:marBottom w:val="0"/>
          <w:divBdr>
            <w:top w:val="none" w:sz="0" w:space="0" w:color="auto"/>
            <w:left w:val="none" w:sz="0" w:space="0" w:color="auto"/>
            <w:bottom w:val="none" w:sz="0" w:space="0" w:color="auto"/>
            <w:right w:val="none" w:sz="0" w:space="0" w:color="auto"/>
          </w:divBdr>
          <w:divsChild>
            <w:div w:id="1548949793">
              <w:marLeft w:val="0"/>
              <w:marRight w:val="0"/>
              <w:marTop w:val="120"/>
              <w:marBottom w:val="0"/>
              <w:divBdr>
                <w:top w:val="none" w:sz="0" w:space="0" w:color="auto"/>
                <w:left w:val="none" w:sz="0" w:space="0" w:color="auto"/>
                <w:bottom w:val="none" w:sz="0" w:space="0" w:color="auto"/>
                <w:right w:val="none" w:sz="0" w:space="0" w:color="auto"/>
              </w:divBdr>
              <w:divsChild>
                <w:div w:id="1678580296">
                  <w:marLeft w:val="0"/>
                  <w:marRight w:val="0"/>
                  <w:marTop w:val="450"/>
                  <w:marBottom w:val="450"/>
                  <w:divBdr>
                    <w:top w:val="single" w:sz="6" w:space="0" w:color="E6E6E6"/>
                    <w:left w:val="single" w:sz="6" w:space="0" w:color="E6E6E6"/>
                    <w:bottom w:val="single" w:sz="6" w:space="0" w:color="E6E6E6"/>
                    <w:right w:val="single" w:sz="6" w:space="0" w:color="E6E6E6"/>
                  </w:divBdr>
                  <w:divsChild>
                    <w:div w:id="19704351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78939886">
      <w:bodyDiv w:val="1"/>
      <w:marLeft w:val="0"/>
      <w:marRight w:val="0"/>
      <w:marTop w:val="0"/>
      <w:marBottom w:val="0"/>
      <w:divBdr>
        <w:top w:val="none" w:sz="0" w:space="0" w:color="auto"/>
        <w:left w:val="none" w:sz="0" w:space="0" w:color="auto"/>
        <w:bottom w:val="none" w:sz="0" w:space="0" w:color="auto"/>
        <w:right w:val="none" w:sz="0" w:space="0" w:color="auto"/>
      </w:divBdr>
      <w:divsChild>
        <w:div w:id="72899515">
          <w:marLeft w:val="0"/>
          <w:marRight w:val="0"/>
          <w:marTop w:val="0"/>
          <w:marBottom w:val="0"/>
          <w:divBdr>
            <w:top w:val="none" w:sz="0" w:space="0" w:color="auto"/>
            <w:left w:val="none" w:sz="0" w:space="0" w:color="auto"/>
            <w:bottom w:val="none" w:sz="0" w:space="0" w:color="auto"/>
            <w:right w:val="none" w:sz="0" w:space="0" w:color="auto"/>
          </w:divBdr>
          <w:divsChild>
            <w:div w:id="1930653610">
              <w:marLeft w:val="0"/>
              <w:marRight w:val="0"/>
              <w:marTop w:val="120"/>
              <w:marBottom w:val="0"/>
              <w:divBdr>
                <w:top w:val="none" w:sz="0" w:space="0" w:color="auto"/>
                <w:left w:val="none" w:sz="0" w:space="0" w:color="auto"/>
                <w:bottom w:val="none" w:sz="0" w:space="0" w:color="auto"/>
                <w:right w:val="none" w:sz="0" w:space="0" w:color="auto"/>
              </w:divBdr>
              <w:divsChild>
                <w:div w:id="561260600">
                  <w:marLeft w:val="0"/>
                  <w:marRight w:val="0"/>
                  <w:marTop w:val="450"/>
                  <w:marBottom w:val="450"/>
                  <w:divBdr>
                    <w:top w:val="single" w:sz="6" w:space="0" w:color="E6E6E6"/>
                    <w:left w:val="single" w:sz="6" w:space="0" w:color="E6E6E6"/>
                    <w:bottom w:val="single" w:sz="6" w:space="0" w:color="E6E6E6"/>
                    <w:right w:val="single" w:sz="6" w:space="0" w:color="E6E6E6"/>
                  </w:divBdr>
                  <w:divsChild>
                    <w:div w:id="14979635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46921487">
      <w:bodyDiv w:val="1"/>
      <w:marLeft w:val="0"/>
      <w:marRight w:val="0"/>
      <w:marTop w:val="0"/>
      <w:marBottom w:val="0"/>
      <w:divBdr>
        <w:top w:val="none" w:sz="0" w:space="0" w:color="auto"/>
        <w:left w:val="none" w:sz="0" w:space="0" w:color="auto"/>
        <w:bottom w:val="none" w:sz="0" w:space="0" w:color="auto"/>
        <w:right w:val="none" w:sz="0" w:space="0" w:color="auto"/>
      </w:divBdr>
      <w:divsChild>
        <w:div w:id="220604327">
          <w:marLeft w:val="0"/>
          <w:marRight w:val="0"/>
          <w:marTop w:val="0"/>
          <w:marBottom w:val="0"/>
          <w:divBdr>
            <w:top w:val="none" w:sz="0" w:space="0" w:color="auto"/>
            <w:left w:val="none" w:sz="0" w:space="0" w:color="auto"/>
            <w:bottom w:val="none" w:sz="0" w:space="0" w:color="auto"/>
            <w:right w:val="none" w:sz="0" w:space="0" w:color="auto"/>
          </w:divBdr>
          <w:divsChild>
            <w:div w:id="864095730">
              <w:marLeft w:val="0"/>
              <w:marRight w:val="0"/>
              <w:marTop w:val="120"/>
              <w:marBottom w:val="0"/>
              <w:divBdr>
                <w:top w:val="none" w:sz="0" w:space="0" w:color="auto"/>
                <w:left w:val="none" w:sz="0" w:space="0" w:color="auto"/>
                <w:bottom w:val="none" w:sz="0" w:space="0" w:color="auto"/>
                <w:right w:val="none" w:sz="0" w:space="0" w:color="auto"/>
              </w:divBdr>
              <w:divsChild>
                <w:div w:id="1352562594">
                  <w:marLeft w:val="0"/>
                  <w:marRight w:val="0"/>
                  <w:marTop w:val="450"/>
                  <w:marBottom w:val="450"/>
                  <w:divBdr>
                    <w:top w:val="single" w:sz="6" w:space="0" w:color="E6E6E6"/>
                    <w:left w:val="single" w:sz="6" w:space="0" w:color="E6E6E6"/>
                    <w:bottom w:val="single" w:sz="6" w:space="0" w:color="E6E6E6"/>
                    <w:right w:val="single" w:sz="6" w:space="0" w:color="E6E6E6"/>
                  </w:divBdr>
                  <w:divsChild>
                    <w:div w:id="6898376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69317326">
      <w:bodyDiv w:val="1"/>
      <w:marLeft w:val="0"/>
      <w:marRight w:val="0"/>
      <w:marTop w:val="0"/>
      <w:marBottom w:val="0"/>
      <w:divBdr>
        <w:top w:val="none" w:sz="0" w:space="0" w:color="auto"/>
        <w:left w:val="none" w:sz="0" w:space="0" w:color="auto"/>
        <w:bottom w:val="none" w:sz="0" w:space="0" w:color="auto"/>
        <w:right w:val="none" w:sz="0" w:space="0" w:color="auto"/>
      </w:divBdr>
      <w:divsChild>
        <w:div w:id="1660646967">
          <w:marLeft w:val="0"/>
          <w:marRight w:val="0"/>
          <w:marTop w:val="0"/>
          <w:marBottom w:val="0"/>
          <w:divBdr>
            <w:top w:val="none" w:sz="0" w:space="0" w:color="auto"/>
            <w:left w:val="none" w:sz="0" w:space="0" w:color="auto"/>
            <w:bottom w:val="none" w:sz="0" w:space="0" w:color="auto"/>
            <w:right w:val="none" w:sz="0" w:space="0" w:color="auto"/>
          </w:divBdr>
          <w:divsChild>
            <w:div w:id="1666471491">
              <w:marLeft w:val="0"/>
              <w:marRight w:val="0"/>
              <w:marTop w:val="120"/>
              <w:marBottom w:val="0"/>
              <w:divBdr>
                <w:top w:val="none" w:sz="0" w:space="0" w:color="auto"/>
                <w:left w:val="none" w:sz="0" w:space="0" w:color="auto"/>
                <w:bottom w:val="none" w:sz="0" w:space="0" w:color="auto"/>
                <w:right w:val="none" w:sz="0" w:space="0" w:color="auto"/>
              </w:divBdr>
              <w:divsChild>
                <w:div w:id="520319483">
                  <w:marLeft w:val="0"/>
                  <w:marRight w:val="0"/>
                  <w:marTop w:val="450"/>
                  <w:marBottom w:val="450"/>
                  <w:divBdr>
                    <w:top w:val="single" w:sz="6" w:space="0" w:color="E6E6E6"/>
                    <w:left w:val="single" w:sz="6" w:space="0" w:color="E6E6E6"/>
                    <w:bottom w:val="single" w:sz="6" w:space="0" w:color="E6E6E6"/>
                    <w:right w:val="single" w:sz="6" w:space="0" w:color="E6E6E6"/>
                  </w:divBdr>
                  <w:divsChild>
                    <w:div w:id="14267268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76346793">
      <w:bodyDiv w:val="1"/>
      <w:marLeft w:val="0"/>
      <w:marRight w:val="0"/>
      <w:marTop w:val="0"/>
      <w:marBottom w:val="0"/>
      <w:divBdr>
        <w:top w:val="none" w:sz="0" w:space="0" w:color="auto"/>
        <w:left w:val="none" w:sz="0" w:space="0" w:color="auto"/>
        <w:bottom w:val="none" w:sz="0" w:space="0" w:color="auto"/>
        <w:right w:val="none" w:sz="0" w:space="0" w:color="auto"/>
      </w:divBdr>
      <w:divsChild>
        <w:div w:id="1573807541">
          <w:marLeft w:val="0"/>
          <w:marRight w:val="0"/>
          <w:marTop w:val="0"/>
          <w:marBottom w:val="0"/>
          <w:divBdr>
            <w:top w:val="none" w:sz="0" w:space="0" w:color="auto"/>
            <w:left w:val="none" w:sz="0" w:space="0" w:color="auto"/>
            <w:bottom w:val="none" w:sz="0" w:space="0" w:color="auto"/>
            <w:right w:val="none" w:sz="0" w:space="0" w:color="auto"/>
          </w:divBdr>
          <w:divsChild>
            <w:div w:id="121922656">
              <w:marLeft w:val="0"/>
              <w:marRight w:val="0"/>
              <w:marTop w:val="120"/>
              <w:marBottom w:val="0"/>
              <w:divBdr>
                <w:top w:val="none" w:sz="0" w:space="0" w:color="auto"/>
                <w:left w:val="none" w:sz="0" w:space="0" w:color="auto"/>
                <w:bottom w:val="none" w:sz="0" w:space="0" w:color="auto"/>
                <w:right w:val="none" w:sz="0" w:space="0" w:color="auto"/>
              </w:divBdr>
              <w:divsChild>
                <w:div w:id="1284924553">
                  <w:marLeft w:val="0"/>
                  <w:marRight w:val="0"/>
                  <w:marTop w:val="450"/>
                  <w:marBottom w:val="450"/>
                  <w:divBdr>
                    <w:top w:val="single" w:sz="6" w:space="0" w:color="E6E6E6"/>
                    <w:left w:val="single" w:sz="6" w:space="0" w:color="E6E6E6"/>
                    <w:bottom w:val="single" w:sz="6" w:space="0" w:color="E6E6E6"/>
                    <w:right w:val="single" w:sz="6" w:space="0" w:color="E6E6E6"/>
                  </w:divBdr>
                  <w:divsChild>
                    <w:div w:id="108665649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88890752">
      <w:bodyDiv w:val="1"/>
      <w:marLeft w:val="0"/>
      <w:marRight w:val="0"/>
      <w:marTop w:val="0"/>
      <w:marBottom w:val="0"/>
      <w:divBdr>
        <w:top w:val="none" w:sz="0" w:space="0" w:color="auto"/>
        <w:left w:val="none" w:sz="0" w:space="0" w:color="auto"/>
        <w:bottom w:val="none" w:sz="0" w:space="0" w:color="auto"/>
        <w:right w:val="none" w:sz="0" w:space="0" w:color="auto"/>
      </w:divBdr>
      <w:divsChild>
        <w:div w:id="912398647">
          <w:marLeft w:val="0"/>
          <w:marRight w:val="0"/>
          <w:marTop w:val="0"/>
          <w:marBottom w:val="0"/>
          <w:divBdr>
            <w:top w:val="none" w:sz="0" w:space="0" w:color="auto"/>
            <w:left w:val="none" w:sz="0" w:space="0" w:color="auto"/>
            <w:bottom w:val="none" w:sz="0" w:space="0" w:color="auto"/>
            <w:right w:val="none" w:sz="0" w:space="0" w:color="auto"/>
          </w:divBdr>
          <w:divsChild>
            <w:div w:id="1037049536">
              <w:marLeft w:val="0"/>
              <w:marRight w:val="0"/>
              <w:marTop w:val="120"/>
              <w:marBottom w:val="0"/>
              <w:divBdr>
                <w:top w:val="none" w:sz="0" w:space="0" w:color="auto"/>
                <w:left w:val="none" w:sz="0" w:space="0" w:color="auto"/>
                <w:bottom w:val="none" w:sz="0" w:space="0" w:color="auto"/>
                <w:right w:val="none" w:sz="0" w:space="0" w:color="auto"/>
              </w:divBdr>
              <w:divsChild>
                <w:div w:id="489492536">
                  <w:marLeft w:val="0"/>
                  <w:marRight w:val="0"/>
                  <w:marTop w:val="450"/>
                  <w:marBottom w:val="450"/>
                  <w:divBdr>
                    <w:top w:val="single" w:sz="6" w:space="0" w:color="E6E6E6"/>
                    <w:left w:val="single" w:sz="6" w:space="0" w:color="E6E6E6"/>
                    <w:bottom w:val="single" w:sz="6" w:space="0" w:color="E6E6E6"/>
                    <w:right w:val="single" w:sz="6" w:space="0" w:color="E6E6E6"/>
                  </w:divBdr>
                  <w:divsChild>
                    <w:div w:id="12870825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14006980">
      <w:bodyDiv w:val="1"/>
      <w:marLeft w:val="0"/>
      <w:marRight w:val="0"/>
      <w:marTop w:val="0"/>
      <w:marBottom w:val="0"/>
      <w:divBdr>
        <w:top w:val="none" w:sz="0" w:space="0" w:color="auto"/>
        <w:left w:val="none" w:sz="0" w:space="0" w:color="auto"/>
        <w:bottom w:val="none" w:sz="0" w:space="0" w:color="auto"/>
        <w:right w:val="none" w:sz="0" w:space="0" w:color="auto"/>
      </w:divBdr>
      <w:divsChild>
        <w:div w:id="991758636">
          <w:marLeft w:val="0"/>
          <w:marRight w:val="0"/>
          <w:marTop w:val="0"/>
          <w:marBottom w:val="0"/>
          <w:divBdr>
            <w:top w:val="none" w:sz="0" w:space="0" w:color="auto"/>
            <w:left w:val="none" w:sz="0" w:space="0" w:color="auto"/>
            <w:bottom w:val="none" w:sz="0" w:space="0" w:color="auto"/>
            <w:right w:val="none" w:sz="0" w:space="0" w:color="auto"/>
          </w:divBdr>
          <w:divsChild>
            <w:div w:id="1206066359">
              <w:marLeft w:val="0"/>
              <w:marRight w:val="0"/>
              <w:marTop w:val="120"/>
              <w:marBottom w:val="0"/>
              <w:divBdr>
                <w:top w:val="none" w:sz="0" w:space="0" w:color="auto"/>
                <w:left w:val="none" w:sz="0" w:space="0" w:color="auto"/>
                <w:bottom w:val="none" w:sz="0" w:space="0" w:color="auto"/>
                <w:right w:val="none" w:sz="0" w:space="0" w:color="auto"/>
              </w:divBdr>
              <w:divsChild>
                <w:div w:id="398018043">
                  <w:marLeft w:val="0"/>
                  <w:marRight w:val="0"/>
                  <w:marTop w:val="450"/>
                  <w:marBottom w:val="450"/>
                  <w:divBdr>
                    <w:top w:val="single" w:sz="6" w:space="0" w:color="E6E6E6"/>
                    <w:left w:val="single" w:sz="6" w:space="0" w:color="E6E6E6"/>
                    <w:bottom w:val="single" w:sz="6" w:space="0" w:color="E6E6E6"/>
                    <w:right w:val="single" w:sz="6" w:space="0" w:color="E6E6E6"/>
                  </w:divBdr>
                  <w:divsChild>
                    <w:div w:id="2188263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1938</Words>
  <Characters>11048</Characters>
  <Application>Microsoft Office Word</Application>
  <DocSecurity>0</DocSecurity>
  <Lines>92</Lines>
  <Paragraphs>25</Paragraphs>
  <ScaleCrop>false</ScaleCrop>
  <Company>微软中国</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2023-10-25T02:45:00Z</dcterms:created>
  <dcterms:modified xsi:type="dcterms:W3CDTF">2023-10-25T03:00:00Z</dcterms:modified>
</cp:coreProperties>
</file>